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CFA8" w14:textId="24A53FFB" w:rsidR="00294F9D" w:rsidRPr="00423E3D" w:rsidRDefault="00FD02A6" w:rsidP="00423E3D">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Pr>
          <w:rFonts w:asciiTheme="minorHAnsi" w:hAnsiTheme="minorHAnsi" w:cstheme="minorHAnsi"/>
          <w:color w:val="222222"/>
          <w:sz w:val="28"/>
          <w:szCs w:val="28"/>
          <w:u w:val="single"/>
          <w:shd w:val="clear" w:color="auto" w:fill="FFFFFF"/>
        </w:rPr>
        <w:t xml:space="preserve"> </w:t>
      </w:r>
      <w:r w:rsidR="00423E3D" w:rsidRPr="00423E3D">
        <w:rPr>
          <w:rFonts w:asciiTheme="minorHAnsi" w:hAnsiTheme="minorHAnsi" w:cstheme="minorHAnsi"/>
          <w:color w:val="222222"/>
          <w:sz w:val="28"/>
          <w:szCs w:val="28"/>
          <w:u w:val="single"/>
          <w:shd w:val="clear" w:color="auto" w:fill="FFFFFF"/>
        </w:rPr>
        <w:t>P</w:t>
      </w:r>
      <w:r w:rsidR="00294F9D" w:rsidRPr="00423E3D">
        <w:rPr>
          <w:rFonts w:asciiTheme="minorHAnsi" w:hAnsiTheme="minorHAnsi" w:cstheme="minorHAnsi"/>
          <w:color w:val="222222"/>
          <w:sz w:val="28"/>
          <w:szCs w:val="28"/>
          <w:u w:val="single"/>
          <w:shd w:val="clear" w:color="auto" w:fill="FFFFFF"/>
        </w:rPr>
        <w:t xml:space="preserve">roposal to </w:t>
      </w:r>
      <w:r w:rsidR="00423E3D" w:rsidRPr="00423E3D">
        <w:rPr>
          <w:rFonts w:asciiTheme="minorHAnsi" w:hAnsiTheme="minorHAnsi" w:cstheme="minorHAnsi"/>
          <w:color w:val="222222"/>
          <w:sz w:val="28"/>
          <w:szCs w:val="28"/>
          <w:u w:val="single"/>
          <w:shd w:val="clear" w:color="auto" w:fill="FFFFFF"/>
        </w:rPr>
        <w:t xml:space="preserve">the </w:t>
      </w:r>
      <w:r w:rsidR="00294F9D" w:rsidRPr="00423E3D">
        <w:rPr>
          <w:rFonts w:asciiTheme="minorHAnsi" w:hAnsiTheme="minorHAnsi" w:cstheme="minorHAnsi"/>
          <w:color w:val="222222"/>
          <w:sz w:val="28"/>
          <w:szCs w:val="28"/>
          <w:u w:val="single"/>
          <w:shd w:val="clear" w:color="auto" w:fill="FFFFFF"/>
        </w:rPr>
        <w:t xml:space="preserve">ISCD </w:t>
      </w:r>
      <w:r w:rsidR="00423E3D" w:rsidRPr="00423E3D">
        <w:rPr>
          <w:rFonts w:asciiTheme="minorHAnsi" w:hAnsiTheme="minorHAnsi" w:cstheme="minorHAnsi"/>
          <w:color w:val="000000"/>
          <w:sz w:val="28"/>
          <w:szCs w:val="28"/>
          <w:u w:val="single"/>
        </w:rPr>
        <w:t>Position Development Conference (PDC) at the ISCD 202</w:t>
      </w:r>
      <w:r w:rsidR="00E408AD">
        <w:rPr>
          <w:rFonts w:asciiTheme="minorHAnsi" w:hAnsiTheme="minorHAnsi" w:cstheme="minorHAnsi"/>
          <w:color w:val="000000"/>
          <w:sz w:val="28"/>
          <w:szCs w:val="28"/>
          <w:u w:val="single"/>
        </w:rPr>
        <w:t>2</w:t>
      </w:r>
      <w:r w:rsidR="00423E3D" w:rsidRPr="00423E3D">
        <w:rPr>
          <w:rFonts w:asciiTheme="minorHAnsi" w:hAnsiTheme="minorHAnsi" w:cstheme="minorHAnsi"/>
          <w:color w:val="000000"/>
          <w:sz w:val="28"/>
          <w:szCs w:val="28"/>
          <w:u w:val="single"/>
        </w:rPr>
        <w:t xml:space="preserve"> Annual Meeting</w:t>
      </w:r>
      <w:r w:rsidR="00423E3D" w:rsidRPr="00423E3D">
        <w:rPr>
          <w:rFonts w:asciiTheme="minorHAnsi" w:hAnsiTheme="minorHAnsi" w:cstheme="minorHAnsi"/>
          <w:color w:val="222222"/>
          <w:sz w:val="28"/>
          <w:szCs w:val="28"/>
          <w:u w:val="single"/>
          <w:shd w:val="clear" w:color="auto" w:fill="FFFFFF"/>
        </w:rPr>
        <w:t xml:space="preserve"> </w:t>
      </w:r>
    </w:p>
    <w:p w14:paraId="5E2D1179" w14:textId="0F08BDE8" w:rsidR="00423E3D" w:rsidRDefault="00423E3D"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5F4E46B3" w14:textId="1F9DB061" w:rsidR="00423E3D" w:rsidRPr="00423E3D" w:rsidRDefault="00423E3D" w:rsidP="00423E3D">
      <w:pPr>
        <w:shd w:val="clear" w:color="auto" w:fill="FFFFFF"/>
        <w:spacing w:after="0" w:line="240" w:lineRule="auto"/>
        <w:ind w:right="240"/>
        <w:outlineLvl w:val="1"/>
        <w:rPr>
          <w:rFonts w:eastAsia="Times New Roman" w:cstheme="minorHAnsi"/>
          <w:color w:val="222222"/>
          <w:sz w:val="24"/>
          <w:szCs w:val="24"/>
        </w:rPr>
      </w:pPr>
      <w:r w:rsidRPr="00423E3D">
        <w:rPr>
          <w:rFonts w:eastAsia="Times New Roman" w:cstheme="minorHAnsi"/>
          <w:color w:val="222222"/>
          <w:sz w:val="24"/>
          <w:szCs w:val="24"/>
        </w:rPr>
        <w:t>Topic Information and Rationale</w:t>
      </w:r>
      <w:r w:rsidR="00685956">
        <w:rPr>
          <w:rFonts w:eastAsia="Times New Roman" w:cstheme="minorHAnsi"/>
          <w:color w:val="222222"/>
          <w:sz w:val="24"/>
          <w:szCs w:val="24"/>
        </w:rPr>
        <w:t>:</w:t>
      </w:r>
    </w:p>
    <w:p w14:paraId="4D2F118C" w14:textId="07AEE22F" w:rsidR="00423E3D" w:rsidRPr="00685956" w:rsidRDefault="00423E3D" w:rsidP="00685956">
      <w:pPr>
        <w:pStyle w:val="ListParagraph"/>
        <w:spacing w:after="0" w:line="240" w:lineRule="auto"/>
        <w:rPr>
          <w:rFonts w:eastAsia="Times New Roman" w:cstheme="minorHAnsi"/>
          <w:color w:val="222222"/>
          <w:sz w:val="24"/>
          <w:szCs w:val="24"/>
          <w:shd w:val="clear" w:color="auto" w:fill="FFFFFF"/>
        </w:rPr>
      </w:pPr>
      <w:r w:rsidRPr="00685956">
        <w:rPr>
          <w:rFonts w:eastAsia="Times New Roman" w:cstheme="minorHAnsi"/>
          <w:color w:val="222222"/>
          <w:sz w:val="24"/>
          <w:szCs w:val="24"/>
          <w:shd w:val="clear" w:color="auto" w:fill="FFFFFF"/>
        </w:rPr>
        <w:t>Add a “</w:t>
      </w:r>
      <w:r w:rsidRPr="00685956">
        <w:rPr>
          <w:rFonts w:eastAsia="Times New Roman" w:cstheme="minorHAnsi"/>
          <w:color w:val="222222"/>
          <w:sz w:val="24"/>
          <w:szCs w:val="24"/>
          <w:u w:val="single"/>
          <w:shd w:val="clear" w:color="auto" w:fill="FFFFFF"/>
        </w:rPr>
        <w:t xml:space="preserve">Central </w:t>
      </w:r>
      <w:r w:rsidRPr="00685956">
        <w:rPr>
          <w:rFonts w:cstheme="minorHAnsi"/>
          <w:sz w:val="24"/>
          <w:szCs w:val="24"/>
          <w:u w:val="single"/>
        </w:rPr>
        <w:t>Radiofrequency Echographic Multi Spectrometry (REMS) for Diagnosis</w:t>
      </w:r>
      <w:r w:rsidRPr="00685956">
        <w:rPr>
          <w:rFonts w:cstheme="minorHAnsi"/>
          <w:sz w:val="24"/>
          <w:szCs w:val="24"/>
        </w:rPr>
        <w:t>”</w:t>
      </w:r>
      <w:r w:rsidR="00685956" w:rsidRPr="00685956">
        <w:rPr>
          <w:rFonts w:cstheme="minorHAnsi"/>
          <w:sz w:val="24"/>
          <w:szCs w:val="24"/>
        </w:rPr>
        <w:t xml:space="preserve"> and</w:t>
      </w:r>
      <w:r w:rsidRPr="00685956">
        <w:rPr>
          <w:rFonts w:cstheme="minorHAnsi"/>
          <w:sz w:val="24"/>
          <w:szCs w:val="24"/>
        </w:rPr>
        <w:t xml:space="preserve"> </w:t>
      </w:r>
      <w:r w:rsidR="00685956" w:rsidRPr="00685956">
        <w:rPr>
          <w:rFonts w:eastAsia="Times New Roman" w:cstheme="minorHAnsi"/>
          <w:color w:val="222222"/>
          <w:sz w:val="24"/>
          <w:szCs w:val="24"/>
          <w:u w:val="single"/>
          <w:shd w:val="clear" w:color="auto" w:fill="FFFFFF"/>
        </w:rPr>
        <w:t>“REMS Fragility Score (FS)</w:t>
      </w:r>
      <w:r w:rsidR="00685956" w:rsidRPr="00685956">
        <w:rPr>
          <w:rFonts w:cstheme="minorHAnsi"/>
          <w:sz w:val="24"/>
          <w:szCs w:val="24"/>
        </w:rPr>
        <w:t xml:space="preserve">” </w:t>
      </w:r>
      <w:r w:rsidRPr="00685956">
        <w:rPr>
          <w:rFonts w:cstheme="minorHAnsi"/>
          <w:sz w:val="24"/>
          <w:szCs w:val="24"/>
        </w:rPr>
        <w:t>section to the “Indications for Bone Mineral Density (BMD) Testing” issued as part of the “Adult Official Positions of the ISCD as updated in 2019”</w:t>
      </w:r>
    </w:p>
    <w:p w14:paraId="76195AB5" w14:textId="7F843434" w:rsidR="00423E3D" w:rsidRDefault="00423E3D"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0DD3AD39" w14:textId="1526EA29" w:rsidR="00685956" w:rsidRPr="00685956" w:rsidRDefault="00685956" w:rsidP="00423E3D">
      <w:pPr>
        <w:pStyle w:val="NormalWeb"/>
        <w:shd w:val="clear" w:color="auto" w:fill="FFFFFF"/>
        <w:spacing w:before="0" w:beforeAutospacing="0" w:after="0" w:afterAutospacing="0"/>
        <w:jc w:val="both"/>
        <w:rPr>
          <w:rFonts w:asciiTheme="minorHAnsi" w:hAnsiTheme="minorHAnsi" w:cstheme="minorHAnsi"/>
          <w:color w:val="222222"/>
          <w:shd w:val="clear" w:color="auto" w:fill="FFFFFF"/>
        </w:rPr>
      </w:pPr>
      <w:r w:rsidRPr="00685956">
        <w:rPr>
          <w:rFonts w:asciiTheme="minorHAnsi" w:hAnsiTheme="minorHAnsi" w:cstheme="minorHAnsi"/>
          <w:color w:val="222222"/>
          <w:u w:val="single"/>
          <w:shd w:val="clear" w:color="auto" w:fill="FFFFFF"/>
        </w:rPr>
        <w:t>Proposal compiled by:</w:t>
      </w:r>
      <w:r w:rsidRPr="00685956">
        <w:rPr>
          <w:rFonts w:asciiTheme="minorHAnsi" w:hAnsiTheme="minorHAnsi" w:cstheme="minorHAnsi"/>
          <w:color w:val="222222"/>
          <w:shd w:val="clear" w:color="auto" w:fill="FFFFFF"/>
        </w:rPr>
        <w:t xml:space="preserve"> Andrew Bush, Curtis Foy, </w:t>
      </w:r>
      <w:r w:rsidRPr="00685956">
        <w:rPr>
          <w:rFonts w:asciiTheme="minorHAnsi" w:eastAsiaTheme="minorEastAsia" w:hAnsiTheme="minorHAnsi" w:cstheme="minorHAnsi"/>
          <w:noProof/>
        </w:rPr>
        <w:t>Yevgeniya Kushchayeva, Ed McLaughlin and Kimberly Zambito</w:t>
      </w:r>
    </w:p>
    <w:p w14:paraId="039ED95B" w14:textId="7E2EBF0D" w:rsidR="00423E3D" w:rsidRDefault="00423E3D"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6751E7F3" w14:textId="64FC8820" w:rsidR="00685956" w:rsidRPr="00685956" w:rsidRDefault="00685956" w:rsidP="00685956">
      <w:pPr>
        <w:spacing w:after="0" w:line="240" w:lineRule="auto"/>
        <w:rPr>
          <w:rFonts w:cstheme="minorHAnsi"/>
        </w:rPr>
      </w:pPr>
      <w:r>
        <w:rPr>
          <w:rFonts w:cstheme="minorHAnsi"/>
          <w:color w:val="222222"/>
          <w:u w:val="single"/>
          <w:shd w:val="clear" w:color="auto" w:fill="FFFFFF"/>
        </w:rPr>
        <w:t>Contact Information:</w:t>
      </w:r>
      <w:r w:rsidRPr="00814E52">
        <w:rPr>
          <w:rFonts w:cstheme="minorHAnsi"/>
          <w:color w:val="222222"/>
          <w:shd w:val="clear" w:color="auto" w:fill="FFFFFF"/>
        </w:rPr>
        <w:t xml:space="preserve"> </w:t>
      </w:r>
      <w:r w:rsidR="00814E52" w:rsidRPr="00814E52">
        <w:rPr>
          <w:rFonts w:cstheme="minorHAnsi"/>
          <w:color w:val="222222"/>
          <w:shd w:val="clear" w:color="auto" w:fill="FFFFFF"/>
        </w:rPr>
        <w:tab/>
      </w:r>
      <w:r w:rsidR="00814E52" w:rsidRPr="00814E52">
        <w:rPr>
          <w:rFonts w:cstheme="minorHAnsi"/>
          <w:color w:val="222222"/>
          <w:shd w:val="clear" w:color="auto" w:fill="FFFFFF"/>
        </w:rPr>
        <w:tab/>
      </w:r>
      <w:r w:rsidR="00814E52">
        <w:rPr>
          <w:rFonts w:cstheme="minorHAnsi"/>
          <w:color w:val="222222"/>
          <w:shd w:val="clear" w:color="auto" w:fill="FFFFFF"/>
        </w:rPr>
        <w:t xml:space="preserve">    </w:t>
      </w:r>
      <w:r w:rsidRPr="00685956">
        <w:rPr>
          <w:rFonts w:cstheme="minorHAnsi"/>
        </w:rPr>
        <w:t>Andrew P. Bush, MD, FAAOS, CWSP</w:t>
      </w:r>
    </w:p>
    <w:p w14:paraId="4C3C4991" w14:textId="46C29388" w:rsidR="00685956" w:rsidRPr="00A71829" w:rsidRDefault="00814E52" w:rsidP="00685956">
      <w:pPr>
        <w:tabs>
          <w:tab w:val="left" w:pos="3060"/>
        </w:tabs>
        <w:spacing w:after="0" w:line="240" w:lineRule="auto"/>
        <w:rPr>
          <w:rFonts w:cstheme="minorHAnsi"/>
        </w:rPr>
      </w:pPr>
      <w:r>
        <w:rPr>
          <w:rFonts w:cstheme="minorHAnsi"/>
        </w:rPr>
        <w:tab/>
      </w:r>
      <w:r w:rsidR="00685956" w:rsidRPr="00A71829">
        <w:rPr>
          <w:rFonts w:cstheme="minorHAnsi"/>
        </w:rPr>
        <w:t>Central Carolina Orthopaedic Associates, PLLC</w:t>
      </w:r>
    </w:p>
    <w:p w14:paraId="3FDF15EB" w14:textId="31A29D87" w:rsidR="00685956" w:rsidRPr="00A71829" w:rsidRDefault="00814E52" w:rsidP="00685956">
      <w:pPr>
        <w:tabs>
          <w:tab w:val="left" w:pos="3060"/>
        </w:tabs>
        <w:spacing w:after="0" w:line="240" w:lineRule="auto"/>
        <w:rPr>
          <w:rFonts w:cstheme="minorHAnsi"/>
        </w:rPr>
      </w:pPr>
      <w:r>
        <w:rPr>
          <w:rFonts w:cstheme="minorHAnsi"/>
        </w:rPr>
        <w:tab/>
      </w:r>
      <w:r w:rsidR="00685956" w:rsidRPr="00A71829">
        <w:rPr>
          <w:rFonts w:cstheme="minorHAnsi"/>
        </w:rPr>
        <w:t>1139 Carthage Street, Suite 101</w:t>
      </w:r>
    </w:p>
    <w:p w14:paraId="6C58B4D5" w14:textId="468204B5" w:rsidR="00685956" w:rsidRPr="00A71829" w:rsidRDefault="00814E52" w:rsidP="00685956">
      <w:pPr>
        <w:tabs>
          <w:tab w:val="left" w:pos="3060"/>
        </w:tabs>
        <w:spacing w:after="0" w:line="240" w:lineRule="auto"/>
        <w:rPr>
          <w:rFonts w:cstheme="minorHAnsi"/>
        </w:rPr>
      </w:pPr>
      <w:r>
        <w:rPr>
          <w:rFonts w:cstheme="minorHAnsi"/>
        </w:rPr>
        <w:tab/>
      </w:r>
      <w:r w:rsidR="00685956" w:rsidRPr="00A71829">
        <w:rPr>
          <w:rFonts w:cstheme="minorHAnsi"/>
        </w:rPr>
        <w:t>Sanford, NC 27330</w:t>
      </w:r>
    </w:p>
    <w:p w14:paraId="221E2EC4" w14:textId="04FB643B" w:rsidR="00685956" w:rsidRPr="00A71829" w:rsidRDefault="00814E52" w:rsidP="00685956">
      <w:pPr>
        <w:tabs>
          <w:tab w:val="left" w:pos="3060"/>
        </w:tabs>
        <w:spacing w:after="0" w:line="240" w:lineRule="auto"/>
        <w:rPr>
          <w:rFonts w:cstheme="minorHAnsi"/>
        </w:rPr>
      </w:pPr>
      <w:r>
        <w:rPr>
          <w:rFonts w:cstheme="minorHAnsi"/>
        </w:rPr>
        <w:tab/>
      </w:r>
      <w:r w:rsidR="00685956" w:rsidRPr="00A71829">
        <w:rPr>
          <w:rFonts w:cstheme="minorHAnsi"/>
        </w:rPr>
        <w:t>919.774.1355</w:t>
      </w:r>
    </w:p>
    <w:p w14:paraId="7AF4D184" w14:textId="3208E3C0" w:rsidR="00685956" w:rsidRDefault="00814E52" w:rsidP="00814E52">
      <w:pPr>
        <w:spacing w:after="0" w:line="240" w:lineRule="auto"/>
        <w:ind w:left="2880"/>
        <w:rPr>
          <w:rFonts w:cstheme="minorHAnsi"/>
          <w:u w:val="single"/>
        </w:rPr>
      </w:pPr>
      <w:r w:rsidRPr="00814E52">
        <w:rPr>
          <w:rFonts w:cstheme="minorHAnsi"/>
        </w:rPr>
        <w:t xml:space="preserve">    </w:t>
      </w:r>
      <w:hyperlink r:id="rId8" w:history="1">
        <w:r w:rsidRPr="00344BF3">
          <w:rPr>
            <w:rStyle w:val="Hyperlink"/>
            <w:rFonts w:cstheme="minorHAnsi"/>
          </w:rPr>
          <w:t>abush@centralcarolinaortho.com</w:t>
        </w:r>
      </w:hyperlink>
    </w:p>
    <w:p w14:paraId="254C297E" w14:textId="75E07B12" w:rsidR="00685956" w:rsidRDefault="00685956"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3FDE5980" w14:textId="77777777" w:rsidR="00685956" w:rsidRDefault="00685956"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3D1F3AA0" w14:textId="45B9CA9E" w:rsidR="00294F9D" w:rsidRPr="006752F5"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6752F5">
        <w:rPr>
          <w:rFonts w:asciiTheme="minorHAnsi" w:hAnsiTheme="minorHAnsi" w:cstheme="minorHAnsi"/>
          <w:color w:val="222222"/>
          <w:sz w:val="28"/>
          <w:szCs w:val="28"/>
          <w:u w:val="single"/>
          <w:shd w:val="clear" w:color="auto" w:fill="FFFFFF"/>
        </w:rPr>
        <w:t>INTRODUCTION:</w:t>
      </w:r>
    </w:p>
    <w:p w14:paraId="7218D195" w14:textId="77777777"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D2D2994" w14:textId="7D67D7DA"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Radiofrequency Echographic Multi</w:t>
      </w:r>
      <w:r w:rsidR="00636815">
        <w:rPr>
          <w:rFonts w:asciiTheme="minorHAnsi" w:hAnsiTheme="minorHAnsi" w:cstheme="minorHAnsi"/>
          <w:color w:val="222222"/>
          <w:sz w:val="22"/>
          <w:szCs w:val="22"/>
          <w:shd w:val="clear" w:color="auto" w:fill="FFFFFF"/>
        </w:rPr>
        <w:t xml:space="preserve"> S</w:t>
      </w:r>
      <w:r>
        <w:rPr>
          <w:rFonts w:asciiTheme="minorHAnsi" w:hAnsiTheme="minorHAnsi" w:cstheme="minorHAnsi"/>
          <w:color w:val="222222"/>
          <w:sz w:val="22"/>
          <w:szCs w:val="22"/>
          <w:shd w:val="clear" w:color="auto" w:fill="FFFFFF"/>
        </w:rPr>
        <w:t xml:space="preserve">pectrometry (REMS) is a quantitative ultrasound technology that has been developed to measure, assess and report </w:t>
      </w:r>
      <w:r w:rsidRPr="00886FC1">
        <w:rPr>
          <w:rFonts w:asciiTheme="minorHAnsi" w:hAnsiTheme="minorHAnsi" w:cstheme="minorHAnsi"/>
          <w:color w:val="222222"/>
          <w:sz w:val="22"/>
          <w:szCs w:val="22"/>
          <w:shd w:val="clear" w:color="auto" w:fill="FFFFFF"/>
        </w:rPr>
        <w:t xml:space="preserve">specific and clinically significant characteristics of human bone in a manner that </w:t>
      </w:r>
      <w:r w:rsidR="00ED5EA0" w:rsidRPr="00274463">
        <w:rPr>
          <w:rFonts w:asciiTheme="minorHAnsi" w:hAnsiTheme="minorHAnsi" w:cstheme="minorHAnsi"/>
          <w:color w:val="222222"/>
          <w:sz w:val="22"/>
          <w:szCs w:val="22"/>
          <w:shd w:val="clear" w:color="auto" w:fill="FFFFFF"/>
        </w:rPr>
        <w:t xml:space="preserve">complies </w:t>
      </w:r>
      <w:r w:rsidRPr="00274463">
        <w:rPr>
          <w:rFonts w:asciiTheme="minorHAnsi" w:hAnsiTheme="minorHAnsi" w:cstheme="minorHAnsi"/>
          <w:color w:val="222222"/>
          <w:sz w:val="22"/>
          <w:szCs w:val="22"/>
          <w:shd w:val="clear" w:color="auto" w:fill="FFFFFF"/>
        </w:rPr>
        <w:t xml:space="preserve">with the WHO established criteria for the diagnosis of </w:t>
      </w:r>
      <w:r w:rsidR="00697D13" w:rsidRPr="00274463">
        <w:rPr>
          <w:rFonts w:asciiTheme="minorHAnsi" w:hAnsiTheme="minorHAnsi" w:cstheme="minorHAnsi"/>
          <w:color w:val="222222"/>
          <w:sz w:val="22"/>
          <w:szCs w:val="22"/>
          <w:shd w:val="clear" w:color="auto" w:fill="FFFFFF"/>
        </w:rPr>
        <w:t>osteoporosis</w:t>
      </w:r>
      <w:r w:rsidR="00697D13" w:rsidRPr="00525358">
        <w:rPr>
          <w:rFonts w:asciiTheme="minorHAnsi" w:hAnsiTheme="minorHAnsi" w:cstheme="minorHAnsi"/>
          <w:color w:val="222222"/>
          <w:sz w:val="22"/>
          <w:szCs w:val="22"/>
          <w:shd w:val="clear" w:color="auto" w:fill="FFFFFF"/>
          <w:vertAlign w:val="superscript"/>
        </w:rPr>
        <w:t xml:space="preserve"> (</w:t>
      </w:r>
      <w:r w:rsidR="00ED5EA0" w:rsidRPr="00525358">
        <w:rPr>
          <w:rFonts w:asciiTheme="minorHAnsi" w:hAnsiTheme="minorHAnsi" w:cstheme="minorHAnsi"/>
          <w:color w:val="222222"/>
          <w:sz w:val="22"/>
          <w:szCs w:val="22"/>
          <w:shd w:val="clear" w:color="auto" w:fill="FFFFFF"/>
          <w:vertAlign w:val="superscript"/>
        </w:rPr>
        <w:t>1)</w:t>
      </w:r>
      <w:r w:rsidRPr="00886FC1">
        <w:rPr>
          <w:rFonts w:asciiTheme="minorHAnsi" w:hAnsiTheme="minorHAnsi" w:cstheme="minorHAnsi"/>
          <w:color w:val="222222"/>
          <w:sz w:val="22"/>
          <w:szCs w:val="22"/>
          <w:shd w:val="clear" w:color="auto" w:fill="FFFFFF"/>
        </w:rPr>
        <w:t xml:space="preserve">. The predecessor </w:t>
      </w:r>
      <w:r w:rsidR="00ED5EA0" w:rsidRPr="00274463">
        <w:rPr>
          <w:rFonts w:asciiTheme="minorHAnsi" w:hAnsiTheme="minorHAnsi" w:cstheme="minorHAnsi"/>
          <w:color w:val="222222"/>
          <w:sz w:val="22"/>
          <w:szCs w:val="22"/>
          <w:shd w:val="clear" w:color="auto" w:fill="FFFFFF"/>
        </w:rPr>
        <w:t xml:space="preserve">of the REMS </w:t>
      </w:r>
      <w:r w:rsidRPr="00274463">
        <w:rPr>
          <w:rFonts w:asciiTheme="minorHAnsi" w:hAnsiTheme="minorHAnsi" w:cstheme="minorHAnsi"/>
          <w:color w:val="222222"/>
          <w:sz w:val="22"/>
          <w:szCs w:val="22"/>
          <w:shd w:val="clear" w:color="auto" w:fill="FFFFFF"/>
        </w:rPr>
        <w:t>technology</w:t>
      </w:r>
      <w:r w:rsidRPr="006938CE">
        <w:rPr>
          <w:rFonts w:asciiTheme="minorHAnsi" w:hAnsiTheme="minorHAnsi" w:cstheme="minorHAnsi"/>
          <w:color w:val="222222"/>
          <w:sz w:val="22"/>
          <w:szCs w:val="22"/>
          <w:shd w:val="clear" w:color="auto" w:fill="FFFFFF"/>
        </w:rPr>
        <w:t xml:space="preserve">, </w:t>
      </w:r>
      <w:r w:rsidR="00ED5EA0" w:rsidRPr="006938CE">
        <w:rPr>
          <w:rFonts w:asciiTheme="minorHAnsi" w:hAnsiTheme="minorHAnsi" w:cstheme="minorHAnsi"/>
          <w:color w:val="222222"/>
          <w:sz w:val="22"/>
          <w:szCs w:val="22"/>
          <w:shd w:val="clear" w:color="auto" w:fill="FFFFFF"/>
        </w:rPr>
        <w:t>quantitative ultrasound (</w:t>
      </w:r>
      <w:r w:rsidRPr="006938CE">
        <w:rPr>
          <w:rFonts w:asciiTheme="minorHAnsi" w:hAnsiTheme="minorHAnsi" w:cstheme="minorHAnsi"/>
          <w:color w:val="222222"/>
          <w:sz w:val="22"/>
          <w:szCs w:val="22"/>
          <w:shd w:val="clear" w:color="auto" w:fill="FFFFFF"/>
        </w:rPr>
        <w:t>QUS</w:t>
      </w:r>
      <w:r w:rsidR="00ED5EA0" w:rsidRPr="009579AC">
        <w:rPr>
          <w:rFonts w:asciiTheme="minorHAnsi" w:hAnsiTheme="minorHAnsi" w:cstheme="minorHAnsi"/>
          <w:color w:val="222222"/>
          <w:sz w:val="22"/>
          <w:szCs w:val="22"/>
          <w:shd w:val="clear" w:color="auto" w:fill="FFFFFF"/>
        </w:rPr>
        <w:t>)</w:t>
      </w:r>
      <w:r w:rsidRPr="009579AC">
        <w:rPr>
          <w:rFonts w:asciiTheme="minorHAnsi" w:hAnsiTheme="minorHAnsi" w:cstheme="minorHAnsi"/>
          <w:color w:val="222222"/>
          <w:sz w:val="22"/>
          <w:szCs w:val="22"/>
          <w:shd w:val="clear" w:color="auto" w:fill="FFFFFF"/>
        </w:rPr>
        <w:t xml:space="preserve"> (</w:t>
      </w:r>
      <w:r w:rsidR="00ED5EA0" w:rsidRPr="009579AC">
        <w:rPr>
          <w:rFonts w:asciiTheme="minorHAnsi" w:hAnsiTheme="minorHAnsi" w:cstheme="minorHAnsi"/>
          <w:color w:val="222222"/>
          <w:sz w:val="22"/>
          <w:szCs w:val="22"/>
          <w:shd w:val="clear" w:color="auto" w:fill="FFFFFF"/>
        </w:rPr>
        <w:t xml:space="preserve">for </w:t>
      </w:r>
      <w:r w:rsidRPr="009579AC">
        <w:rPr>
          <w:rFonts w:asciiTheme="minorHAnsi" w:hAnsiTheme="minorHAnsi" w:cstheme="minorHAnsi"/>
          <w:color w:val="222222"/>
          <w:sz w:val="22"/>
          <w:szCs w:val="22"/>
          <w:shd w:val="clear" w:color="auto" w:fill="FFFFFF"/>
        </w:rPr>
        <w:t>the calcaneus) was found to have clinical relevance as a predictor of fracture risk</w:t>
      </w:r>
      <w:r w:rsidR="00ED5EA0" w:rsidRPr="009579AC">
        <w:rPr>
          <w:rFonts w:asciiTheme="minorHAnsi" w:hAnsiTheme="minorHAnsi" w:cstheme="minorHAnsi"/>
          <w:color w:val="222222"/>
          <w:sz w:val="22"/>
          <w:szCs w:val="22"/>
          <w:shd w:val="clear" w:color="auto" w:fill="FFFFFF"/>
        </w:rPr>
        <w:t xml:space="preserve"> </w:t>
      </w:r>
      <w:r w:rsidR="00ED5EA0" w:rsidRPr="00525358">
        <w:rPr>
          <w:rFonts w:asciiTheme="minorHAnsi" w:hAnsiTheme="minorHAnsi" w:cstheme="minorHAnsi"/>
          <w:color w:val="222222"/>
          <w:sz w:val="22"/>
          <w:szCs w:val="22"/>
          <w:shd w:val="clear" w:color="auto" w:fill="FFFFFF"/>
          <w:vertAlign w:val="superscript"/>
        </w:rPr>
        <w:t>(2,3)</w:t>
      </w:r>
      <w:r w:rsidR="00ED5EA0" w:rsidRPr="00886FC1">
        <w:rPr>
          <w:rFonts w:asciiTheme="minorHAnsi" w:hAnsiTheme="minorHAnsi" w:cstheme="minorHAnsi"/>
          <w:color w:val="222222"/>
          <w:sz w:val="22"/>
          <w:szCs w:val="22"/>
          <w:shd w:val="clear" w:color="auto" w:fill="FFFFFF"/>
        </w:rPr>
        <w:t xml:space="preserve">. However, </w:t>
      </w:r>
      <w:r w:rsidRPr="00274463">
        <w:rPr>
          <w:rFonts w:asciiTheme="minorHAnsi" w:hAnsiTheme="minorHAnsi" w:cstheme="minorHAnsi"/>
          <w:color w:val="222222"/>
          <w:sz w:val="22"/>
          <w:szCs w:val="22"/>
          <w:shd w:val="clear" w:color="auto" w:fill="FFFFFF"/>
        </w:rPr>
        <w:t xml:space="preserve">due to the significant variability in the sensitivity and specificity of the QUS in determining </w:t>
      </w:r>
      <w:r w:rsidR="003228EB" w:rsidRPr="006938CE">
        <w:rPr>
          <w:rFonts w:asciiTheme="minorHAnsi" w:hAnsiTheme="minorHAnsi" w:cstheme="minorHAnsi"/>
          <w:color w:val="222222"/>
          <w:sz w:val="22"/>
          <w:szCs w:val="22"/>
          <w:shd w:val="clear" w:color="auto" w:fill="FFFFFF"/>
        </w:rPr>
        <w:t>the bone mineral density (</w:t>
      </w:r>
      <w:r w:rsidRPr="006938CE">
        <w:rPr>
          <w:rFonts w:asciiTheme="minorHAnsi" w:hAnsiTheme="minorHAnsi" w:cstheme="minorHAnsi"/>
          <w:color w:val="222222"/>
          <w:sz w:val="22"/>
          <w:szCs w:val="22"/>
          <w:shd w:val="clear" w:color="auto" w:fill="FFFFFF"/>
        </w:rPr>
        <w:t>BMD</w:t>
      </w:r>
      <w:r w:rsidR="003228EB" w:rsidRPr="006938CE">
        <w:rPr>
          <w:rFonts w:asciiTheme="minorHAnsi" w:hAnsiTheme="minorHAnsi" w:cstheme="minorHAnsi"/>
          <w:color w:val="222222"/>
          <w:sz w:val="22"/>
          <w:szCs w:val="22"/>
          <w:shd w:val="clear" w:color="auto" w:fill="FFFFFF"/>
        </w:rPr>
        <w:t>)</w:t>
      </w:r>
      <w:r w:rsidRPr="006938CE">
        <w:rPr>
          <w:rFonts w:asciiTheme="minorHAnsi" w:hAnsiTheme="minorHAnsi" w:cstheme="minorHAnsi"/>
          <w:color w:val="222222"/>
          <w:sz w:val="22"/>
          <w:szCs w:val="22"/>
          <w:shd w:val="clear" w:color="auto" w:fill="FFFFFF"/>
        </w:rPr>
        <w:t xml:space="preserve">, </w:t>
      </w:r>
      <w:r w:rsidR="00ED5EA0" w:rsidRPr="006938CE">
        <w:rPr>
          <w:rFonts w:asciiTheme="minorHAnsi" w:hAnsiTheme="minorHAnsi" w:cstheme="minorHAnsi"/>
          <w:color w:val="222222"/>
          <w:sz w:val="22"/>
          <w:szCs w:val="22"/>
          <w:shd w:val="clear" w:color="auto" w:fill="FFFFFF"/>
        </w:rPr>
        <w:t>it</w:t>
      </w:r>
      <w:r w:rsidRPr="009579AC">
        <w:rPr>
          <w:rFonts w:asciiTheme="minorHAnsi" w:hAnsiTheme="minorHAnsi" w:cstheme="minorHAnsi"/>
          <w:color w:val="222222"/>
          <w:sz w:val="22"/>
          <w:szCs w:val="22"/>
          <w:shd w:val="clear" w:color="auto" w:fill="FFFFFF"/>
        </w:rPr>
        <w:t xml:space="preserve"> could not be used as a clinically valid method to diagnose and treat osteoporo</w:t>
      </w:r>
      <w:r w:rsidR="00BC5863">
        <w:rPr>
          <w:rFonts w:asciiTheme="minorHAnsi" w:hAnsiTheme="minorHAnsi" w:cstheme="minorHAnsi"/>
          <w:color w:val="222222"/>
          <w:sz w:val="22"/>
          <w:szCs w:val="22"/>
          <w:shd w:val="clear" w:color="auto" w:fill="FFFFFF"/>
        </w:rPr>
        <w:t xml:space="preserve">sis based on the WHO </w:t>
      </w:r>
      <w:r w:rsidR="00697D13">
        <w:rPr>
          <w:rFonts w:asciiTheme="minorHAnsi" w:hAnsiTheme="minorHAnsi" w:cstheme="minorHAnsi"/>
          <w:color w:val="222222"/>
          <w:sz w:val="22"/>
          <w:szCs w:val="22"/>
          <w:shd w:val="clear" w:color="auto" w:fill="FFFFFF"/>
        </w:rPr>
        <w:t>guidelines</w:t>
      </w:r>
      <w:r w:rsidR="00697D13" w:rsidRPr="00525358">
        <w:rPr>
          <w:rFonts w:asciiTheme="minorHAnsi" w:hAnsiTheme="minorHAnsi" w:cstheme="minorHAnsi"/>
          <w:color w:val="222222"/>
          <w:sz w:val="22"/>
          <w:szCs w:val="22"/>
          <w:shd w:val="clear" w:color="auto" w:fill="FFFFFF"/>
          <w:vertAlign w:val="superscript"/>
        </w:rPr>
        <w:t xml:space="preserve"> (</w:t>
      </w:r>
      <w:r w:rsidR="00111348">
        <w:rPr>
          <w:rFonts w:asciiTheme="minorHAnsi" w:hAnsiTheme="minorHAnsi" w:cstheme="minorHAnsi"/>
          <w:color w:val="222222"/>
          <w:sz w:val="22"/>
          <w:szCs w:val="22"/>
          <w:shd w:val="clear" w:color="auto" w:fill="FFFFFF"/>
          <w:vertAlign w:val="superscript"/>
        </w:rPr>
        <w:t>1</w:t>
      </w:r>
      <w:r w:rsidR="00BC5863">
        <w:rPr>
          <w:rFonts w:asciiTheme="minorHAnsi" w:hAnsiTheme="minorHAnsi" w:cstheme="minorHAnsi"/>
          <w:color w:val="222222"/>
          <w:sz w:val="22"/>
          <w:szCs w:val="22"/>
          <w:shd w:val="clear" w:color="auto" w:fill="FFFFFF"/>
          <w:vertAlign w:val="superscript"/>
        </w:rPr>
        <w:t>-</w:t>
      </w:r>
      <w:r w:rsidR="0009324B" w:rsidRPr="00525358">
        <w:rPr>
          <w:rFonts w:asciiTheme="minorHAnsi" w:hAnsiTheme="minorHAnsi" w:cstheme="minorHAnsi"/>
          <w:color w:val="222222"/>
          <w:sz w:val="22"/>
          <w:szCs w:val="22"/>
          <w:shd w:val="clear" w:color="auto" w:fill="FFFFFF"/>
          <w:vertAlign w:val="superscript"/>
        </w:rPr>
        <w:t>3)</w:t>
      </w:r>
      <w:r w:rsidRPr="00886FC1">
        <w:rPr>
          <w:rFonts w:asciiTheme="minorHAnsi" w:hAnsiTheme="minorHAnsi" w:cstheme="minorHAnsi"/>
          <w:color w:val="222222"/>
          <w:sz w:val="22"/>
          <w:szCs w:val="22"/>
          <w:shd w:val="clear" w:color="auto" w:fill="FFFFFF"/>
        </w:rPr>
        <w:t xml:space="preserve">. In spite of the fact that QUS was universally recognized as a powerful tool for fracture </w:t>
      </w:r>
      <w:r w:rsidR="00697D13" w:rsidRPr="00886FC1">
        <w:rPr>
          <w:rFonts w:asciiTheme="minorHAnsi" w:hAnsiTheme="minorHAnsi" w:cstheme="minorHAnsi"/>
          <w:color w:val="222222"/>
          <w:sz w:val="22"/>
          <w:szCs w:val="22"/>
          <w:shd w:val="clear" w:color="auto" w:fill="FFFFFF"/>
        </w:rPr>
        <w:t>prediction</w:t>
      </w:r>
      <w:r w:rsidR="00697D13" w:rsidRPr="00525358">
        <w:rPr>
          <w:rFonts w:asciiTheme="minorHAnsi" w:hAnsiTheme="minorHAnsi" w:cstheme="minorHAnsi"/>
          <w:color w:val="222222"/>
          <w:sz w:val="22"/>
          <w:szCs w:val="22"/>
          <w:shd w:val="clear" w:color="auto" w:fill="FFFFFF"/>
          <w:vertAlign w:val="superscript"/>
        </w:rPr>
        <w:t xml:space="preserve"> (</w:t>
      </w:r>
      <w:r w:rsidR="0009324B" w:rsidRPr="00525358">
        <w:rPr>
          <w:rFonts w:asciiTheme="minorHAnsi" w:hAnsiTheme="minorHAnsi" w:cstheme="minorHAnsi"/>
          <w:color w:val="222222"/>
          <w:sz w:val="22"/>
          <w:szCs w:val="22"/>
          <w:shd w:val="clear" w:color="auto" w:fill="FFFFFF"/>
          <w:vertAlign w:val="superscript"/>
        </w:rPr>
        <w:t>2,4</w:t>
      </w:r>
      <w:r w:rsidR="002C24EF">
        <w:rPr>
          <w:rFonts w:asciiTheme="minorHAnsi" w:hAnsiTheme="minorHAnsi" w:cstheme="minorHAnsi"/>
          <w:color w:val="222222"/>
          <w:sz w:val="22"/>
          <w:szCs w:val="22"/>
          <w:shd w:val="clear" w:color="auto" w:fill="FFFFFF"/>
          <w:vertAlign w:val="superscript"/>
        </w:rPr>
        <w:t>-</w:t>
      </w:r>
      <w:r w:rsidR="0009324B" w:rsidRPr="00525358">
        <w:rPr>
          <w:rFonts w:asciiTheme="minorHAnsi" w:hAnsiTheme="minorHAnsi" w:cstheme="minorHAnsi"/>
          <w:color w:val="222222"/>
          <w:sz w:val="22"/>
          <w:szCs w:val="22"/>
          <w:shd w:val="clear" w:color="auto" w:fill="FFFFFF"/>
          <w:vertAlign w:val="superscript"/>
        </w:rPr>
        <w:t>6)</w:t>
      </w:r>
      <w:r w:rsidRPr="00886FC1">
        <w:rPr>
          <w:rFonts w:asciiTheme="minorHAnsi" w:hAnsiTheme="minorHAnsi" w:cstheme="minorHAnsi"/>
          <w:color w:val="222222"/>
          <w:sz w:val="22"/>
          <w:szCs w:val="22"/>
          <w:shd w:val="clear" w:color="auto" w:fill="FFFFFF"/>
        </w:rPr>
        <w:t>, its clinical use w</w:t>
      </w:r>
      <w:r w:rsidRPr="00274463">
        <w:rPr>
          <w:rFonts w:asciiTheme="minorHAnsi" w:hAnsiTheme="minorHAnsi" w:cstheme="minorHAnsi"/>
          <w:color w:val="222222"/>
          <w:sz w:val="22"/>
          <w:szCs w:val="22"/>
          <w:shd w:val="clear" w:color="auto" w:fill="FFFFFF"/>
        </w:rPr>
        <w:t xml:space="preserve">as deemed to be too limited and it was relegated to be used as an adjuvant screening </w:t>
      </w:r>
      <w:r w:rsidR="00697D13" w:rsidRPr="00274463">
        <w:rPr>
          <w:rFonts w:asciiTheme="minorHAnsi" w:hAnsiTheme="minorHAnsi" w:cstheme="minorHAnsi"/>
          <w:color w:val="222222"/>
          <w:sz w:val="22"/>
          <w:szCs w:val="22"/>
          <w:shd w:val="clear" w:color="auto" w:fill="FFFFFF"/>
        </w:rPr>
        <w:t>tool</w:t>
      </w:r>
      <w:r w:rsidR="00697D13" w:rsidRPr="00525358">
        <w:rPr>
          <w:rFonts w:asciiTheme="minorHAnsi" w:hAnsiTheme="minorHAnsi" w:cstheme="minorHAnsi"/>
          <w:color w:val="222222"/>
          <w:sz w:val="22"/>
          <w:szCs w:val="22"/>
          <w:shd w:val="clear" w:color="auto" w:fill="FFFFFF"/>
          <w:vertAlign w:val="superscript"/>
        </w:rPr>
        <w:t xml:space="preserve"> (</w:t>
      </w:r>
      <w:r w:rsidR="0009324B" w:rsidRPr="00525358">
        <w:rPr>
          <w:rFonts w:asciiTheme="minorHAnsi" w:hAnsiTheme="minorHAnsi" w:cstheme="minorHAnsi"/>
          <w:color w:val="222222"/>
          <w:sz w:val="22"/>
          <w:szCs w:val="22"/>
          <w:shd w:val="clear" w:color="auto" w:fill="FFFFFF"/>
          <w:vertAlign w:val="superscript"/>
        </w:rPr>
        <w:t>3)</w:t>
      </w:r>
      <w:r w:rsidRPr="00886FC1">
        <w:rPr>
          <w:rFonts w:asciiTheme="minorHAnsi" w:hAnsiTheme="minorHAnsi" w:cstheme="minorHAnsi"/>
          <w:color w:val="222222"/>
          <w:sz w:val="22"/>
          <w:szCs w:val="22"/>
          <w:shd w:val="clear" w:color="auto" w:fill="FFFFFF"/>
        </w:rPr>
        <w:t>.</w:t>
      </w:r>
    </w:p>
    <w:p w14:paraId="08A0F4B3" w14:textId="77777777"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1D83A04" w14:textId="231E3C2A"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REMS technology is a new generation of ultrasound</w:t>
      </w:r>
      <w:r w:rsidR="0009324B">
        <w:rPr>
          <w:rFonts w:asciiTheme="minorHAnsi" w:hAnsiTheme="minorHAnsi" w:cstheme="minorHAnsi"/>
          <w:color w:val="222222"/>
          <w:sz w:val="22"/>
          <w:szCs w:val="22"/>
          <w:shd w:val="clear" w:color="auto" w:fill="FFFFFF"/>
        </w:rPr>
        <w:t xml:space="preserve"> systems</w:t>
      </w:r>
      <w:r>
        <w:rPr>
          <w:rFonts w:asciiTheme="minorHAnsi" w:hAnsiTheme="minorHAnsi" w:cstheme="minorHAnsi"/>
          <w:color w:val="222222"/>
          <w:sz w:val="22"/>
          <w:szCs w:val="22"/>
          <w:shd w:val="clear" w:color="auto" w:fill="FFFFFF"/>
        </w:rPr>
        <w:t xml:space="preserve"> </w:t>
      </w:r>
      <w:r w:rsidR="0009324B">
        <w:rPr>
          <w:rFonts w:asciiTheme="minorHAnsi" w:hAnsiTheme="minorHAnsi" w:cstheme="minorHAnsi"/>
          <w:color w:val="222222"/>
          <w:sz w:val="22"/>
          <w:szCs w:val="22"/>
          <w:shd w:val="clear" w:color="auto" w:fill="FFFFFF"/>
        </w:rPr>
        <w:t>that</w:t>
      </w:r>
      <w:r>
        <w:rPr>
          <w:rFonts w:asciiTheme="minorHAnsi" w:hAnsiTheme="minorHAnsi" w:cstheme="minorHAnsi"/>
          <w:color w:val="222222"/>
          <w:sz w:val="22"/>
          <w:szCs w:val="22"/>
          <w:shd w:val="clear" w:color="auto" w:fill="FFFFFF"/>
        </w:rPr>
        <w:t xml:space="preserve"> has overcome the limitations of QUS in several important ways. Advancements in ultrasound technology have resulted in the development of innovative hardware that now allows for the assessment of axial bone</w:t>
      </w:r>
      <w:r w:rsidR="00636815">
        <w:rPr>
          <w:rFonts w:asciiTheme="minorHAnsi" w:hAnsiTheme="minorHAnsi" w:cstheme="minorHAnsi"/>
          <w:color w:val="222222"/>
          <w:sz w:val="22"/>
          <w:szCs w:val="22"/>
          <w:shd w:val="clear" w:color="auto" w:fill="FFFFFF"/>
        </w:rPr>
        <w:t>s</w:t>
      </w:r>
      <w:r>
        <w:rPr>
          <w:rFonts w:asciiTheme="minorHAnsi" w:hAnsiTheme="minorHAnsi" w:cstheme="minorHAnsi"/>
          <w:color w:val="222222"/>
          <w:sz w:val="22"/>
          <w:szCs w:val="22"/>
          <w:shd w:val="clear" w:color="auto" w:fill="FFFFFF"/>
        </w:rPr>
        <w:t xml:space="preserve"> with REMS. REMS is not limited only to peripheral site evaluations (i.e., calcaneus, tibia, phalanx)</w:t>
      </w:r>
      <w:r w:rsidR="0071338B">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which was the</w:t>
      </w:r>
      <w:r w:rsidR="0071338B">
        <w:rPr>
          <w:rFonts w:asciiTheme="minorHAnsi" w:hAnsiTheme="minorHAnsi" w:cstheme="minorHAnsi"/>
          <w:color w:val="222222"/>
          <w:sz w:val="22"/>
          <w:szCs w:val="22"/>
          <w:shd w:val="clear" w:color="auto" w:fill="FFFFFF"/>
        </w:rPr>
        <w:t xml:space="preserve"> case </w:t>
      </w:r>
      <w:r>
        <w:rPr>
          <w:rFonts w:asciiTheme="minorHAnsi" w:hAnsiTheme="minorHAnsi" w:cstheme="minorHAnsi"/>
          <w:color w:val="222222"/>
          <w:sz w:val="22"/>
          <w:szCs w:val="22"/>
          <w:shd w:val="clear" w:color="auto" w:fill="FFFFFF"/>
        </w:rPr>
        <w:t xml:space="preserve">with </w:t>
      </w:r>
      <w:r w:rsidR="00697D13">
        <w:rPr>
          <w:rFonts w:asciiTheme="minorHAnsi" w:hAnsiTheme="minorHAnsi" w:cstheme="minorHAnsi"/>
          <w:color w:val="222222"/>
          <w:sz w:val="22"/>
          <w:szCs w:val="22"/>
          <w:shd w:val="clear" w:color="auto" w:fill="FFFFFF"/>
        </w:rPr>
        <w:t>QUS</w:t>
      </w:r>
      <w:r w:rsidR="00697D13">
        <w:rPr>
          <w:rFonts w:asciiTheme="minorHAnsi" w:hAnsiTheme="minorHAnsi" w:cstheme="minorHAnsi"/>
          <w:color w:val="222222"/>
          <w:sz w:val="22"/>
          <w:szCs w:val="22"/>
          <w:shd w:val="clear" w:color="auto" w:fill="FFFFFF"/>
          <w:vertAlign w:val="superscript"/>
        </w:rPr>
        <w:t xml:space="preserve"> (</w:t>
      </w:r>
      <w:r>
        <w:rPr>
          <w:rFonts w:asciiTheme="minorHAnsi" w:hAnsiTheme="minorHAnsi" w:cstheme="minorHAnsi"/>
          <w:color w:val="222222"/>
          <w:sz w:val="22"/>
          <w:szCs w:val="22"/>
          <w:shd w:val="clear" w:color="auto" w:fill="FFFFFF"/>
          <w:vertAlign w:val="superscript"/>
        </w:rPr>
        <w:t>3)</w:t>
      </w:r>
      <w:r>
        <w:rPr>
          <w:rFonts w:asciiTheme="minorHAnsi" w:hAnsiTheme="minorHAnsi" w:cstheme="minorHAnsi"/>
          <w:color w:val="222222"/>
          <w:sz w:val="22"/>
          <w:szCs w:val="22"/>
          <w:shd w:val="clear" w:color="auto" w:fill="FFFFFF"/>
        </w:rPr>
        <w:t xml:space="preserve">. The development of REMS made possible to sonographically assess the lumbar spine and proximal femurs – </w:t>
      </w:r>
      <w:r w:rsidR="00E722C4">
        <w:rPr>
          <w:rFonts w:asciiTheme="minorHAnsi" w:hAnsiTheme="minorHAnsi" w:cstheme="minorHAnsi"/>
          <w:color w:val="222222"/>
          <w:sz w:val="22"/>
          <w:szCs w:val="22"/>
          <w:shd w:val="clear" w:color="auto" w:fill="FFFFFF"/>
        </w:rPr>
        <w:t xml:space="preserve">anatomical </w:t>
      </w:r>
      <w:r>
        <w:rPr>
          <w:rFonts w:asciiTheme="minorHAnsi" w:hAnsiTheme="minorHAnsi" w:cstheme="minorHAnsi"/>
          <w:color w:val="222222"/>
          <w:sz w:val="22"/>
          <w:szCs w:val="22"/>
          <w:shd w:val="clear" w:color="auto" w:fill="FFFFFF"/>
        </w:rPr>
        <w:t xml:space="preserve">regions that up to now, </w:t>
      </w:r>
      <w:r w:rsidR="0071338B">
        <w:rPr>
          <w:rFonts w:asciiTheme="minorHAnsi" w:hAnsiTheme="minorHAnsi" w:cstheme="minorHAnsi"/>
          <w:color w:val="222222"/>
          <w:sz w:val="22"/>
          <w:szCs w:val="22"/>
          <w:shd w:val="clear" w:color="auto" w:fill="FFFFFF"/>
        </w:rPr>
        <w:t xml:space="preserve">could only </w:t>
      </w:r>
      <w:r>
        <w:rPr>
          <w:rFonts w:asciiTheme="minorHAnsi" w:hAnsiTheme="minorHAnsi" w:cstheme="minorHAnsi"/>
          <w:color w:val="222222"/>
          <w:sz w:val="22"/>
          <w:szCs w:val="22"/>
          <w:shd w:val="clear" w:color="auto" w:fill="FFFFFF"/>
        </w:rPr>
        <w:t>be measured by</w:t>
      </w:r>
      <w:r w:rsidR="008D0EF5">
        <w:rPr>
          <w:rFonts w:asciiTheme="minorHAnsi" w:hAnsiTheme="minorHAnsi" w:cstheme="minorHAnsi"/>
          <w:color w:val="222222"/>
          <w:sz w:val="22"/>
          <w:szCs w:val="22"/>
          <w:shd w:val="clear" w:color="auto" w:fill="FFFFFF"/>
        </w:rPr>
        <w:t xml:space="preserve"> </w:t>
      </w:r>
      <w:r w:rsidR="008D0EF5" w:rsidRPr="00525358">
        <w:rPr>
          <w:rFonts w:asciiTheme="minorHAnsi" w:hAnsiTheme="minorHAnsi" w:cstheme="minorHAnsi"/>
          <w:color w:val="222222"/>
          <w:sz w:val="22"/>
          <w:szCs w:val="22"/>
          <w:shd w:val="clear" w:color="auto" w:fill="FFFFFF"/>
        </w:rPr>
        <w:t>dual-energy x-ray absorptiometry</w:t>
      </w:r>
      <w:r w:rsidR="008D0EF5">
        <w:rPr>
          <w:rFonts w:ascii="Arial" w:hAnsi="Arial" w:cs="Arial"/>
          <w:color w:val="202124"/>
          <w:shd w:val="clear" w:color="auto" w:fill="FFFFFF"/>
        </w:rPr>
        <w:t> </w:t>
      </w:r>
      <w:r w:rsidR="008D0EF5">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DXA</w:t>
      </w:r>
      <w:r w:rsidR="008D0EF5">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In addition, innovative and proprietary software development has allowed for the acquisition and </w:t>
      </w:r>
      <w:r w:rsidR="0071338B">
        <w:rPr>
          <w:rFonts w:asciiTheme="minorHAnsi" w:hAnsiTheme="minorHAnsi" w:cstheme="minorHAnsi"/>
          <w:color w:val="222222"/>
          <w:sz w:val="22"/>
          <w:szCs w:val="22"/>
          <w:shd w:val="clear" w:color="auto" w:fill="FFFFFF"/>
        </w:rPr>
        <w:t xml:space="preserve">automatic </w:t>
      </w:r>
      <w:r>
        <w:rPr>
          <w:rFonts w:asciiTheme="minorHAnsi" w:hAnsiTheme="minorHAnsi" w:cstheme="minorHAnsi"/>
          <w:color w:val="222222"/>
          <w:sz w:val="22"/>
          <w:szCs w:val="22"/>
          <w:shd w:val="clear" w:color="auto" w:fill="FFFFFF"/>
        </w:rPr>
        <w:t xml:space="preserve">analysis of backscattered </w:t>
      </w:r>
      <w:r w:rsidR="0071338B">
        <w:rPr>
          <w:rFonts w:asciiTheme="minorHAnsi" w:hAnsiTheme="minorHAnsi" w:cstheme="minorHAnsi"/>
          <w:color w:val="222222"/>
          <w:sz w:val="22"/>
          <w:szCs w:val="22"/>
          <w:shd w:val="clear" w:color="auto" w:fill="FFFFFF"/>
        </w:rPr>
        <w:t>ultra</w:t>
      </w:r>
      <w:r>
        <w:rPr>
          <w:rFonts w:asciiTheme="minorHAnsi" w:hAnsiTheme="minorHAnsi" w:cstheme="minorHAnsi"/>
          <w:color w:val="222222"/>
          <w:sz w:val="22"/>
          <w:szCs w:val="22"/>
          <w:shd w:val="clear" w:color="auto" w:fill="FFFFFF"/>
        </w:rPr>
        <w:t>sound waves, not only to generate B-mode images for clinical use during the REMS assessment, but also to assess bone density as well as bone quality properties. The results are</w:t>
      </w:r>
      <w:r w:rsidR="0071338B">
        <w:rPr>
          <w:rFonts w:asciiTheme="minorHAnsi" w:hAnsiTheme="minorHAnsi" w:cstheme="minorHAnsi"/>
          <w:color w:val="222222"/>
          <w:sz w:val="22"/>
          <w:szCs w:val="22"/>
          <w:shd w:val="clear" w:color="auto" w:fill="FFFFFF"/>
        </w:rPr>
        <w:t xml:space="preserve"> rapidly</w:t>
      </w:r>
      <w:r>
        <w:rPr>
          <w:rFonts w:asciiTheme="minorHAnsi" w:hAnsiTheme="minorHAnsi" w:cstheme="minorHAnsi"/>
          <w:color w:val="222222"/>
          <w:sz w:val="22"/>
          <w:szCs w:val="22"/>
          <w:shd w:val="clear" w:color="auto" w:fill="FFFFFF"/>
        </w:rPr>
        <w:t xml:space="preserve"> reported </w:t>
      </w:r>
      <w:r w:rsidR="00111348">
        <w:rPr>
          <w:rFonts w:asciiTheme="minorHAnsi" w:hAnsiTheme="minorHAnsi" w:cstheme="minorHAnsi"/>
          <w:color w:val="222222"/>
          <w:sz w:val="22"/>
          <w:szCs w:val="22"/>
          <w:shd w:val="clear" w:color="auto" w:fill="FFFFFF"/>
        </w:rPr>
        <w:t xml:space="preserve">in </w:t>
      </w:r>
      <w:r w:rsidR="0063149E">
        <w:rPr>
          <w:rFonts w:asciiTheme="minorHAnsi" w:hAnsiTheme="minorHAnsi" w:cstheme="minorHAnsi"/>
          <w:color w:val="222222"/>
          <w:sz w:val="22"/>
          <w:szCs w:val="22"/>
          <w:shd w:val="clear" w:color="auto" w:fill="FFFFFF"/>
        </w:rPr>
        <w:t xml:space="preserve">real-time </w:t>
      </w:r>
      <w:r>
        <w:rPr>
          <w:rFonts w:asciiTheme="minorHAnsi" w:hAnsiTheme="minorHAnsi" w:cstheme="minorHAnsi"/>
          <w:color w:val="222222"/>
          <w:sz w:val="22"/>
          <w:szCs w:val="22"/>
          <w:shd w:val="clear" w:color="auto" w:fill="FFFFFF"/>
        </w:rPr>
        <w:t xml:space="preserve">and therefore are immediately available to </w:t>
      </w:r>
      <w:r w:rsidR="0071338B">
        <w:rPr>
          <w:rFonts w:asciiTheme="minorHAnsi" w:hAnsiTheme="minorHAnsi" w:cstheme="minorHAnsi"/>
          <w:color w:val="222222"/>
          <w:sz w:val="22"/>
          <w:szCs w:val="22"/>
          <w:shd w:val="clear" w:color="auto" w:fill="FFFFFF"/>
        </w:rPr>
        <w:t xml:space="preserve">both </w:t>
      </w:r>
      <w:r>
        <w:rPr>
          <w:rFonts w:asciiTheme="minorHAnsi" w:hAnsiTheme="minorHAnsi" w:cstheme="minorHAnsi"/>
          <w:color w:val="222222"/>
          <w:sz w:val="22"/>
          <w:szCs w:val="22"/>
          <w:shd w:val="clear" w:color="auto" w:fill="FFFFFF"/>
        </w:rPr>
        <w:t xml:space="preserve">the examiner and patient. </w:t>
      </w:r>
    </w:p>
    <w:p w14:paraId="7F366DC3" w14:textId="77777777" w:rsidR="00294F9D" w:rsidRPr="00B06CE3"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70B42C2D" w14:textId="77777777" w:rsidR="00642D42" w:rsidRPr="00C70F4C" w:rsidRDefault="00642D42" w:rsidP="00423E3D">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661DC886" w14:textId="7BE08DFD" w:rsidR="00294F9D" w:rsidRPr="00B06CE3"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B06CE3">
        <w:rPr>
          <w:rFonts w:asciiTheme="minorHAnsi" w:hAnsiTheme="minorHAnsi" w:cstheme="minorHAnsi"/>
          <w:color w:val="222222"/>
          <w:sz w:val="28"/>
          <w:szCs w:val="28"/>
          <w:u w:val="single"/>
          <w:shd w:val="clear" w:color="auto" w:fill="FFFFFF"/>
        </w:rPr>
        <w:t>WHAT IS RADIOFREQUENCY ECHOGRAPHIC MULTI</w:t>
      </w:r>
      <w:r w:rsidR="00BC5863">
        <w:rPr>
          <w:rFonts w:asciiTheme="minorHAnsi" w:hAnsiTheme="minorHAnsi" w:cstheme="minorHAnsi"/>
          <w:color w:val="222222"/>
          <w:sz w:val="28"/>
          <w:szCs w:val="28"/>
          <w:u w:val="single"/>
          <w:shd w:val="clear" w:color="auto" w:fill="FFFFFF"/>
        </w:rPr>
        <w:t xml:space="preserve"> </w:t>
      </w:r>
      <w:r w:rsidRPr="00B06CE3">
        <w:rPr>
          <w:rFonts w:asciiTheme="minorHAnsi" w:hAnsiTheme="minorHAnsi" w:cstheme="minorHAnsi"/>
          <w:color w:val="222222"/>
          <w:sz w:val="28"/>
          <w:szCs w:val="28"/>
          <w:u w:val="single"/>
          <w:shd w:val="clear" w:color="auto" w:fill="FFFFFF"/>
        </w:rPr>
        <w:t>SPECTROMETRY (REMS):</w:t>
      </w:r>
    </w:p>
    <w:p w14:paraId="1FA2B218" w14:textId="77777777"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F970E66" w14:textId="5D0D1C46" w:rsidR="00294F9D" w:rsidRDefault="00294F9D" w:rsidP="00423E3D">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sidRPr="00EB087C">
        <w:rPr>
          <w:rFonts w:asciiTheme="minorHAnsi" w:hAnsiTheme="minorHAnsi" w:cstheme="minorHAnsi"/>
          <w:color w:val="222222"/>
          <w:sz w:val="22"/>
          <w:szCs w:val="22"/>
          <w:shd w:val="clear" w:color="auto" w:fill="FFFFFF"/>
        </w:rPr>
        <w:t xml:space="preserve">REMS is a novel technology that </w:t>
      </w:r>
      <w:r w:rsidR="000707F1" w:rsidRPr="00EB087C">
        <w:rPr>
          <w:rFonts w:asciiTheme="minorHAnsi" w:hAnsiTheme="minorHAnsi" w:cstheme="minorHAnsi"/>
          <w:color w:val="222222"/>
          <w:sz w:val="22"/>
          <w:szCs w:val="22"/>
          <w:shd w:val="clear" w:color="auto" w:fill="FFFFFF"/>
        </w:rPr>
        <w:t xml:space="preserve">propagates </w:t>
      </w:r>
      <w:r w:rsidRPr="00A15666">
        <w:rPr>
          <w:rFonts w:asciiTheme="minorHAnsi" w:hAnsiTheme="minorHAnsi" w:cstheme="minorHAnsi"/>
          <w:color w:val="222222"/>
          <w:sz w:val="22"/>
          <w:szCs w:val="22"/>
          <w:shd w:val="clear" w:color="auto" w:fill="FFFFFF"/>
        </w:rPr>
        <w:t xml:space="preserve">sonographic waves (ultrasound) </w:t>
      </w:r>
      <w:r w:rsidR="000707F1" w:rsidRPr="00A15666">
        <w:rPr>
          <w:rFonts w:asciiTheme="minorHAnsi" w:hAnsiTheme="minorHAnsi" w:cstheme="minorHAnsi"/>
          <w:color w:val="222222"/>
          <w:sz w:val="22"/>
          <w:szCs w:val="22"/>
          <w:shd w:val="clear" w:color="auto" w:fill="FFFFFF"/>
        </w:rPr>
        <w:t xml:space="preserve">through </w:t>
      </w:r>
      <w:r w:rsidRPr="00A15666">
        <w:rPr>
          <w:rFonts w:asciiTheme="minorHAnsi" w:hAnsiTheme="minorHAnsi" w:cstheme="minorHAnsi"/>
          <w:color w:val="222222"/>
          <w:sz w:val="22"/>
          <w:szCs w:val="22"/>
          <w:shd w:val="clear" w:color="auto" w:fill="FFFFFF"/>
        </w:rPr>
        <w:t xml:space="preserve">the bone </w:t>
      </w:r>
      <w:r w:rsidR="000707F1" w:rsidRPr="00A15666">
        <w:rPr>
          <w:rFonts w:asciiTheme="minorHAnsi" w:hAnsiTheme="minorHAnsi" w:cstheme="minorHAnsi"/>
          <w:color w:val="222222"/>
          <w:sz w:val="22"/>
          <w:szCs w:val="22"/>
          <w:shd w:val="clear" w:color="auto" w:fill="FFFFFF"/>
        </w:rPr>
        <w:t xml:space="preserve">at a specific frequency </w:t>
      </w:r>
      <w:r w:rsidRPr="00A15666">
        <w:rPr>
          <w:rFonts w:asciiTheme="minorHAnsi" w:hAnsiTheme="minorHAnsi" w:cstheme="minorHAnsi"/>
          <w:color w:val="222222"/>
          <w:sz w:val="22"/>
          <w:szCs w:val="22"/>
          <w:shd w:val="clear" w:color="auto" w:fill="FFFFFF"/>
        </w:rPr>
        <w:t xml:space="preserve">in </w:t>
      </w:r>
      <w:r w:rsidR="000707F1" w:rsidRPr="00A15666">
        <w:rPr>
          <w:rFonts w:asciiTheme="minorHAnsi" w:hAnsiTheme="minorHAnsi" w:cstheme="minorHAnsi"/>
          <w:color w:val="222222"/>
          <w:sz w:val="22"/>
          <w:szCs w:val="22"/>
          <w:shd w:val="clear" w:color="auto" w:fill="FFFFFF"/>
        </w:rPr>
        <w:t xml:space="preserve">a </w:t>
      </w:r>
      <w:r w:rsidRPr="00A15666">
        <w:rPr>
          <w:rFonts w:asciiTheme="minorHAnsi" w:hAnsiTheme="minorHAnsi" w:cstheme="minorHAnsi"/>
          <w:color w:val="222222"/>
          <w:sz w:val="22"/>
          <w:szCs w:val="22"/>
          <w:shd w:val="clear" w:color="auto" w:fill="FFFFFF"/>
        </w:rPr>
        <w:t xml:space="preserve">targeted region </w:t>
      </w:r>
      <w:r w:rsidR="000707F1" w:rsidRPr="00A15666">
        <w:rPr>
          <w:rFonts w:asciiTheme="minorHAnsi" w:hAnsiTheme="minorHAnsi" w:cstheme="minorHAnsi"/>
          <w:color w:val="222222"/>
          <w:sz w:val="22"/>
          <w:szCs w:val="22"/>
          <w:shd w:val="clear" w:color="auto" w:fill="FFFFFF"/>
        </w:rPr>
        <w:t xml:space="preserve">of </w:t>
      </w:r>
      <w:r w:rsidRPr="00A15666">
        <w:rPr>
          <w:rFonts w:asciiTheme="minorHAnsi" w:hAnsiTheme="minorHAnsi" w:cstheme="minorHAnsi"/>
          <w:color w:val="222222"/>
          <w:sz w:val="22"/>
          <w:szCs w:val="22"/>
          <w:shd w:val="clear" w:color="auto" w:fill="FFFFFF"/>
        </w:rPr>
        <w:t xml:space="preserve">the human body and receives the backscattered radiofrequency signals (RF) after they have interacted with the bone </w:t>
      </w:r>
      <w:r w:rsidR="00697D13" w:rsidRPr="00A15666">
        <w:rPr>
          <w:rFonts w:asciiTheme="minorHAnsi" w:hAnsiTheme="minorHAnsi" w:cstheme="minorHAnsi"/>
          <w:color w:val="222222"/>
          <w:sz w:val="22"/>
          <w:szCs w:val="22"/>
          <w:shd w:val="clear" w:color="auto" w:fill="FFFFFF"/>
        </w:rPr>
        <w:t>microarchitecture</w:t>
      </w:r>
      <w:r w:rsidR="00697D13" w:rsidRPr="00525358">
        <w:rPr>
          <w:rFonts w:asciiTheme="minorHAnsi" w:hAnsiTheme="minorHAnsi" w:cstheme="minorHAnsi"/>
          <w:color w:val="222222"/>
          <w:sz w:val="22"/>
          <w:szCs w:val="22"/>
          <w:shd w:val="clear" w:color="auto" w:fill="FFFFFF"/>
          <w:vertAlign w:val="superscript"/>
        </w:rPr>
        <w:t xml:space="preserve"> (</w:t>
      </w:r>
      <w:r w:rsidR="000707F1" w:rsidRPr="00525358">
        <w:rPr>
          <w:rFonts w:asciiTheme="minorHAnsi" w:hAnsiTheme="minorHAnsi" w:cstheme="minorHAnsi"/>
          <w:color w:val="222222"/>
          <w:sz w:val="22"/>
          <w:szCs w:val="22"/>
          <w:shd w:val="clear" w:color="auto" w:fill="FFFFFF"/>
          <w:vertAlign w:val="superscript"/>
        </w:rPr>
        <w:t>7,8)</w:t>
      </w:r>
      <w:r w:rsidRPr="00EB087C">
        <w:rPr>
          <w:rFonts w:asciiTheme="minorHAnsi" w:hAnsiTheme="minorHAnsi" w:cstheme="minorHAnsi"/>
          <w:color w:val="222222"/>
          <w:sz w:val="22"/>
          <w:szCs w:val="22"/>
          <w:shd w:val="clear" w:color="auto" w:fill="FFFFFF"/>
        </w:rPr>
        <w:t xml:space="preserve">. Multiple sonographic signals are acquired from these specific </w:t>
      </w:r>
      <w:r w:rsidR="00E722C4" w:rsidRPr="00EB087C">
        <w:rPr>
          <w:rFonts w:asciiTheme="minorHAnsi" w:hAnsiTheme="minorHAnsi" w:cstheme="minorHAnsi"/>
          <w:color w:val="222222"/>
          <w:sz w:val="22"/>
          <w:szCs w:val="22"/>
          <w:shd w:val="clear" w:color="auto" w:fill="FFFFFF"/>
        </w:rPr>
        <w:t xml:space="preserve">regions of interest </w:t>
      </w:r>
      <w:r w:rsidRPr="00EB087C">
        <w:rPr>
          <w:rFonts w:asciiTheme="minorHAnsi" w:hAnsiTheme="minorHAnsi" w:cstheme="minorHAnsi"/>
          <w:color w:val="222222"/>
          <w:sz w:val="22"/>
          <w:szCs w:val="22"/>
          <w:shd w:val="clear" w:color="auto" w:fill="FFFFFF"/>
        </w:rPr>
        <w:t>(ROI) allowing for both conventional B-mode echographic images and unfiltered (raw) R</w:t>
      </w:r>
      <w:r w:rsidR="00E722C4">
        <w:rPr>
          <w:rFonts w:asciiTheme="minorHAnsi" w:hAnsiTheme="minorHAnsi" w:cstheme="minorHAnsi"/>
          <w:color w:val="222222"/>
          <w:sz w:val="22"/>
          <w:szCs w:val="22"/>
          <w:shd w:val="clear" w:color="auto" w:fill="FFFFFF"/>
        </w:rPr>
        <w:t>F</w:t>
      </w:r>
      <w:r w:rsidRPr="00EB087C">
        <w:rPr>
          <w:rFonts w:asciiTheme="minorHAnsi" w:hAnsiTheme="minorHAnsi" w:cstheme="minorHAnsi"/>
          <w:color w:val="222222"/>
          <w:sz w:val="22"/>
          <w:szCs w:val="22"/>
          <w:shd w:val="clear" w:color="auto" w:fill="FFFFFF"/>
        </w:rPr>
        <w:t xml:space="preserve">. The RF signals are then filtered, amplified, digitized and stored for </w:t>
      </w:r>
      <w:r w:rsidR="00697D13" w:rsidRPr="00EB087C">
        <w:rPr>
          <w:rFonts w:asciiTheme="minorHAnsi" w:hAnsiTheme="minorHAnsi" w:cstheme="minorHAnsi"/>
          <w:color w:val="222222"/>
          <w:sz w:val="22"/>
          <w:szCs w:val="22"/>
          <w:shd w:val="clear" w:color="auto" w:fill="FFFFFF"/>
        </w:rPr>
        <w:t>analysis</w:t>
      </w:r>
      <w:r w:rsidR="00697D13" w:rsidRPr="00A15666">
        <w:rPr>
          <w:rFonts w:asciiTheme="minorHAnsi" w:hAnsiTheme="minorHAnsi" w:cstheme="minorHAnsi"/>
          <w:color w:val="222222"/>
          <w:sz w:val="22"/>
          <w:szCs w:val="22"/>
          <w:shd w:val="clear" w:color="auto" w:fill="FFFFFF"/>
          <w:vertAlign w:val="superscript"/>
        </w:rPr>
        <w:t xml:space="preserve"> (</w:t>
      </w:r>
      <w:r w:rsidR="00FE5561">
        <w:rPr>
          <w:rFonts w:asciiTheme="minorHAnsi" w:hAnsiTheme="minorHAnsi" w:cstheme="minorHAnsi"/>
          <w:color w:val="222222"/>
          <w:sz w:val="22"/>
          <w:szCs w:val="22"/>
          <w:shd w:val="clear" w:color="auto" w:fill="FFFFFF"/>
          <w:vertAlign w:val="superscript"/>
        </w:rPr>
        <w:t>7</w:t>
      </w:r>
      <w:r w:rsidRPr="00A15666">
        <w:rPr>
          <w:rFonts w:asciiTheme="minorHAnsi" w:hAnsiTheme="minorHAnsi" w:cstheme="minorHAnsi"/>
          <w:color w:val="222222"/>
          <w:sz w:val="22"/>
          <w:szCs w:val="22"/>
          <w:shd w:val="clear" w:color="auto" w:fill="FFFFFF"/>
          <w:vertAlign w:val="superscript"/>
        </w:rPr>
        <w:t>)</w:t>
      </w:r>
      <w:r w:rsidRPr="00A15666">
        <w:rPr>
          <w:rFonts w:asciiTheme="minorHAnsi" w:hAnsiTheme="minorHAnsi" w:cstheme="minorHAnsi"/>
          <w:color w:val="222222"/>
          <w:sz w:val="22"/>
          <w:szCs w:val="22"/>
          <w:shd w:val="clear" w:color="auto" w:fill="FFFFFF"/>
        </w:rPr>
        <w:t>. The underlying concept for the collection and processing of raw RF signal</w:t>
      </w:r>
      <w:r w:rsidR="00A80766" w:rsidRPr="00525358">
        <w:rPr>
          <w:rFonts w:asciiTheme="minorHAnsi" w:hAnsiTheme="minorHAnsi" w:cstheme="minorHAnsi"/>
          <w:color w:val="222222"/>
          <w:sz w:val="22"/>
          <w:szCs w:val="22"/>
          <w:shd w:val="clear" w:color="auto" w:fill="FFFFFF"/>
        </w:rPr>
        <w:t>s</w:t>
      </w:r>
      <w:r w:rsidRPr="00EB087C">
        <w:rPr>
          <w:rFonts w:asciiTheme="minorHAnsi" w:hAnsiTheme="minorHAnsi" w:cstheme="minorHAnsi"/>
          <w:color w:val="222222"/>
          <w:sz w:val="22"/>
          <w:szCs w:val="22"/>
          <w:shd w:val="clear" w:color="auto" w:fill="FFFFFF"/>
        </w:rPr>
        <w:t xml:space="preserve"> is based on the fact that the RF signals that have interacted with the bone contain information about the bone status, including both quantity and </w:t>
      </w:r>
      <w:r w:rsidR="00697D13" w:rsidRPr="00EB087C">
        <w:rPr>
          <w:rFonts w:asciiTheme="minorHAnsi" w:hAnsiTheme="minorHAnsi" w:cstheme="minorHAnsi"/>
          <w:color w:val="222222"/>
          <w:sz w:val="22"/>
          <w:szCs w:val="22"/>
          <w:shd w:val="clear" w:color="auto" w:fill="FFFFFF"/>
        </w:rPr>
        <w:t>quality</w:t>
      </w:r>
      <w:r w:rsidR="00697D13" w:rsidRPr="00525358">
        <w:rPr>
          <w:rFonts w:asciiTheme="minorHAnsi" w:hAnsiTheme="minorHAnsi" w:cstheme="minorHAnsi"/>
          <w:color w:val="222222"/>
          <w:sz w:val="22"/>
          <w:szCs w:val="22"/>
          <w:shd w:val="clear" w:color="auto" w:fill="FFFFFF"/>
          <w:vertAlign w:val="superscript"/>
        </w:rPr>
        <w:t xml:space="preserve"> (</w:t>
      </w:r>
      <w:r w:rsidR="00A80766" w:rsidRPr="00525358">
        <w:rPr>
          <w:rFonts w:asciiTheme="minorHAnsi" w:hAnsiTheme="minorHAnsi" w:cstheme="minorHAnsi"/>
          <w:color w:val="222222"/>
          <w:sz w:val="22"/>
          <w:szCs w:val="22"/>
          <w:shd w:val="clear" w:color="auto" w:fill="FFFFFF"/>
          <w:vertAlign w:val="superscript"/>
        </w:rPr>
        <w:t>3,7</w:t>
      </w:r>
      <w:r w:rsidR="002C24EF">
        <w:rPr>
          <w:rFonts w:asciiTheme="minorHAnsi" w:hAnsiTheme="minorHAnsi" w:cstheme="minorHAnsi"/>
          <w:color w:val="222222"/>
          <w:sz w:val="22"/>
          <w:szCs w:val="22"/>
          <w:shd w:val="clear" w:color="auto" w:fill="FFFFFF"/>
          <w:vertAlign w:val="superscript"/>
        </w:rPr>
        <w:t>-</w:t>
      </w:r>
      <w:r w:rsidR="00FE5561">
        <w:rPr>
          <w:rFonts w:asciiTheme="minorHAnsi" w:hAnsiTheme="minorHAnsi" w:cstheme="minorHAnsi"/>
          <w:color w:val="222222"/>
          <w:sz w:val="22"/>
          <w:szCs w:val="22"/>
          <w:shd w:val="clear" w:color="auto" w:fill="FFFFFF"/>
          <w:vertAlign w:val="superscript"/>
        </w:rPr>
        <w:t>9</w:t>
      </w:r>
      <w:r w:rsidR="00A80766" w:rsidRPr="00525358">
        <w:rPr>
          <w:rFonts w:asciiTheme="minorHAnsi" w:hAnsiTheme="minorHAnsi" w:cstheme="minorHAnsi"/>
          <w:color w:val="222222"/>
          <w:sz w:val="22"/>
          <w:szCs w:val="22"/>
          <w:shd w:val="clear" w:color="auto" w:fill="FFFFFF"/>
          <w:vertAlign w:val="superscript"/>
        </w:rPr>
        <w:t>)</w:t>
      </w:r>
      <w:r w:rsidRPr="00EB087C">
        <w:rPr>
          <w:rFonts w:asciiTheme="minorHAnsi" w:hAnsiTheme="minorHAnsi" w:cstheme="minorHAnsi"/>
          <w:color w:val="222222"/>
          <w:sz w:val="22"/>
          <w:szCs w:val="22"/>
          <w:shd w:val="clear" w:color="auto" w:fill="FFFFFF"/>
        </w:rPr>
        <w:t>.</w:t>
      </w:r>
    </w:p>
    <w:p w14:paraId="21102411"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03445ED2" w14:textId="7F3EA735"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lastRenderedPageBreak/>
        <w:t xml:space="preserve">REMS scanning </w:t>
      </w:r>
      <w:r w:rsidR="00EB087C">
        <w:rPr>
          <w:rFonts w:asciiTheme="minorHAnsi" w:hAnsiTheme="minorHAnsi" w:cstheme="minorHAnsi"/>
          <w:color w:val="222222"/>
          <w:sz w:val="22"/>
          <w:szCs w:val="22"/>
          <w:shd w:val="clear" w:color="auto" w:fill="FFFFFF"/>
        </w:rPr>
        <w:t>relies on an</w:t>
      </w:r>
      <w:r>
        <w:rPr>
          <w:rFonts w:asciiTheme="minorHAnsi" w:hAnsiTheme="minorHAnsi" w:cstheme="minorHAnsi"/>
          <w:color w:val="222222"/>
          <w:sz w:val="22"/>
          <w:szCs w:val="22"/>
          <w:shd w:val="clear" w:color="auto" w:fill="FFFFFF"/>
        </w:rPr>
        <w:t xml:space="preserve"> echographic </w:t>
      </w:r>
      <w:r w:rsidR="00EB087C">
        <w:rPr>
          <w:rFonts w:asciiTheme="minorHAnsi" w:hAnsiTheme="minorHAnsi" w:cstheme="minorHAnsi"/>
          <w:color w:val="222222"/>
          <w:sz w:val="22"/>
          <w:szCs w:val="22"/>
          <w:shd w:val="clear" w:color="auto" w:fill="FFFFFF"/>
        </w:rPr>
        <w:t xml:space="preserve">portable </w:t>
      </w:r>
      <w:r>
        <w:rPr>
          <w:rFonts w:asciiTheme="minorHAnsi" w:hAnsiTheme="minorHAnsi" w:cstheme="minorHAnsi"/>
          <w:color w:val="222222"/>
          <w:sz w:val="22"/>
          <w:szCs w:val="22"/>
          <w:shd w:val="clear" w:color="auto" w:fill="FFFFFF"/>
        </w:rPr>
        <w:t>device, EchoStation (EchoS) manufactured by Echolight S.p.</w:t>
      </w:r>
      <w:r w:rsidR="000441F2">
        <w:rPr>
          <w:rFonts w:asciiTheme="minorHAnsi" w:hAnsiTheme="minorHAnsi" w:cstheme="minorHAnsi"/>
          <w:color w:val="222222"/>
          <w:sz w:val="22"/>
          <w:szCs w:val="22"/>
          <w:shd w:val="clear" w:color="auto" w:fill="FFFFFF"/>
        </w:rPr>
        <w:t>A</w:t>
      </w:r>
      <w:r>
        <w:rPr>
          <w:rFonts w:asciiTheme="minorHAnsi" w:hAnsiTheme="minorHAnsi" w:cstheme="minorHAnsi"/>
          <w:color w:val="222222"/>
          <w:sz w:val="22"/>
          <w:szCs w:val="22"/>
          <w:shd w:val="clear" w:color="auto" w:fill="FFFFFF"/>
        </w:rPr>
        <w:t xml:space="preserve">, Lecce Italy. EchoS consists of a dedicated ultrasound unit which is connected to a convex echographic hand-held transducer (probe) that is used to perform the </w:t>
      </w:r>
      <w:r w:rsidR="00EB087C">
        <w:rPr>
          <w:rFonts w:asciiTheme="minorHAnsi" w:hAnsiTheme="minorHAnsi" w:cstheme="minorHAnsi"/>
          <w:color w:val="222222"/>
          <w:sz w:val="22"/>
          <w:szCs w:val="22"/>
          <w:shd w:val="clear" w:color="auto" w:fill="FFFFFF"/>
        </w:rPr>
        <w:t>acquisition</w:t>
      </w:r>
      <w:r>
        <w:rPr>
          <w:rFonts w:asciiTheme="minorHAnsi" w:hAnsiTheme="minorHAnsi" w:cstheme="minorHAnsi"/>
          <w:color w:val="222222"/>
          <w:sz w:val="22"/>
          <w:szCs w:val="22"/>
          <w:shd w:val="clear" w:color="auto" w:fill="FFFFFF"/>
        </w:rPr>
        <w:t>. The ultrasound unit is connected by USB cable to a PC hard-dis</w:t>
      </w:r>
      <w:r w:rsidR="00CC05DD">
        <w:rPr>
          <w:rFonts w:asciiTheme="minorHAnsi" w:hAnsiTheme="minorHAnsi" w:cstheme="minorHAnsi"/>
          <w:color w:val="222222"/>
          <w:sz w:val="22"/>
          <w:szCs w:val="22"/>
          <w:shd w:val="clear" w:color="auto" w:fill="FFFFFF"/>
        </w:rPr>
        <w:t>k</w:t>
      </w:r>
      <w:r>
        <w:rPr>
          <w:rFonts w:asciiTheme="minorHAnsi" w:hAnsiTheme="minorHAnsi" w:cstheme="minorHAnsi"/>
          <w:color w:val="222222"/>
          <w:sz w:val="22"/>
          <w:szCs w:val="22"/>
          <w:shd w:val="clear" w:color="auto" w:fill="FFFFFF"/>
        </w:rPr>
        <w:t xml:space="preserve"> drive (19” Panel PC or laptop computer)</w:t>
      </w:r>
      <w:r w:rsidR="00FE5561">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where the acquired data is stored and the analysis is performed. This construct is mounted on a mobile </w:t>
      </w:r>
      <w:r w:rsidR="00697D13" w:rsidRPr="00EB087C">
        <w:rPr>
          <w:rFonts w:asciiTheme="minorHAnsi" w:hAnsiTheme="minorHAnsi" w:cstheme="minorHAnsi"/>
          <w:color w:val="222222"/>
          <w:sz w:val="22"/>
          <w:szCs w:val="22"/>
          <w:shd w:val="clear" w:color="auto" w:fill="FFFFFF"/>
        </w:rPr>
        <w:t>cart</w:t>
      </w:r>
      <w:r w:rsidR="00697D13" w:rsidRPr="00525358">
        <w:rPr>
          <w:rFonts w:asciiTheme="minorHAnsi" w:hAnsiTheme="minorHAnsi" w:cstheme="minorHAnsi"/>
          <w:color w:val="222222"/>
          <w:sz w:val="22"/>
          <w:szCs w:val="22"/>
          <w:shd w:val="clear" w:color="auto" w:fill="FFFFFF"/>
          <w:vertAlign w:val="superscript"/>
        </w:rPr>
        <w:t xml:space="preserve"> (</w:t>
      </w:r>
      <w:r w:rsidR="00EB087C" w:rsidRPr="00525358">
        <w:rPr>
          <w:rFonts w:asciiTheme="minorHAnsi" w:hAnsiTheme="minorHAnsi" w:cstheme="minorHAnsi"/>
          <w:color w:val="222222"/>
          <w:sz w:val="22"/>
          <w:szCs w:val="22"/>
          <w:shd w:val="clear" w:color="auto" w:fill="FFFFFF"/>
          <w:vertAlign w:val="superscript"/>
        </w:rPr>
        <w:t>10)</w:t>
      </w:r>
      <w:r w:rsidRPr="00EB087C">
        <w:rPr>
          <w:rFonts w:asciiTheme="minorHAnsi" w:hAnsiTheme="minorHAnsi" w:cstheme="minorHAnsi"/>
          <w:color w:val="222222"/>
          <w:sz w:val="22"/>
          <w:szCs w:val="22"/>
          <w:shd w:val="clear" w:color="auto" w:fill="FFFFFF"/>
        </w:rPr>
        <w:t>.</w:t>
      </w:r>
    </w:p>
    <w:p w14:paraId="70F64C11"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5A8EBB07" w14:textId="11775D41" w:rsidR="00A15666" w:rsidRDefault="00294F9D" w:rsidP="003228EB">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Scans are performed with a hand-held convex transducer that emits an operating frequency of 3.5 </w:t>
      </w:r>
      <w:proofErr w:type="spellStart"/>
      <w:r>
        <w:rPr>
          <w:rFonts w:asciiTheme="minorHAnsi" w:hAnsiTheme="minorHAnsi" w:cstheme="minorHAnsi"/>
          <w:color w:val="222222"/>
          <w:sz w:val="22"/>
          <w:szCs w:val="22"/>
          <w:shd w:val="clear" w:color="auto" w:fill="FFFFFF"/>
        </w:rPr>
        <w:t>MHz.</w:t>
      </w:r>
      <w:proofErr w:type="spellEnd"/>
      <w:r>
        <w:rPr>
          <w:rFonts w:asciiTheme="minorHAnsi" w:hAnsiTheme="minorHAnsi" w:cstheme="minorHAnsi"/>
          <w:color w:val="222222"/>
          <w:sz w:val="22"/>
          <w:szCs w:val="22"/>
          <w:shd w:val="clear" w:color="auto" w:fill="FFFFFF"/>
        </w:rPr>
        <w:t xml:space="preserve"> </w:t>
      </w:r>
      <w:r w:rsidR="00A15666">
        <w:rPr>
          <w:rFonts w:asciiTheme="minorHAnsi" w:hAnsiTheme="minorHAnsi" w:cstheme="minorHAnsi"/>
          <w:color w:val="222222"/>
          <w:sz w:val="22"/>
          <w:szCs w:val="22"/>
          <w:shd w:val="clear" w:color="auto" w:fill="FFFFFF"/>
        </w:rPr>
        <w:t xml:space="preserve">To perform the assessment the examiner will visualize the lumbar spine by placing the transducer over the unclothed abdomen of the patient being examined. </w:t>
      </w:r>
      <w:r>
        <w:rPr>
          <w:rFonts w:asciiTheme="minorHAnsi" w:hAnsiTheme="minorHAnsi" w:cstheme="minorHAnsi"/>
          <w:color w:val="222222"/>
          <w:sz w:val="22"/>
          <w:szCs w:val="22"/>
          <w:shd w:val="clear" w:color="auto" w:fill="FFFFFF"/>
        </w:rPr>
        <w:t xml:space="preserve">For each </w:t>
      </w:r>
      <w:r w:rsidR="00A15666">
        <w:rPr>
          <w:rFonts w:asciiTheme="minorHAnsi" w:hAnsiTheme="minorHAnsi" w:cstheme="minorHAnsi"/>
          <w:color w:val="222222"/>
          <w:sz w:val="22"/>
          <w:szCs w:val="22"/>
          <w:shd w:val="clear" w:color="auto" w:fill="FFFFFF"/>
        </w:rPr>
        <w:t>scan</w:t>
      </w:r>
      <w:r>
        <w:rPr>
          <w:rFonts w:asciiTheme="minorHAnsi" w:hAnsiTheme="minorHAnsi" w:cstheme="minorHAnsi"/>
          <w:color w:val="222222"/>
          <w:sz w:val="22"/>
          <w:szCs w:val="22"/>
          <w:shd w:val="clear" w:color="auto" w:fill="FFFFFF"/>
        </w:rPr>
        <w:t xml:space="preserve">, the examiner will set </w:t>
      </w:r>
      <w:r w:rsidR="00EB087C">
        <w:rPr>
          <w:rFonts w:asciiTheme="minorHAnsi" w:hAnsiTheme="minorHAnsi" w:cstheme="minorHAnsi"/>
          <w:color w:val="222222"/>
          <w:sz w:val="22"/>
          <w:szCs w:val="22"/>
          <w:shd w:val="clear" w:color="auto" w:fill="FFFFFF"/>
        </w:rPr>
        <w:t xml:space="preserve">the transducer focus and scan depth </w:t>
      </w:r>
      <w:r>
        <w:rPr>
          <w:rFonts w:asciiTheme="minorHAnsi" w:hAnsiTheme="minorHAnsi" w:cstheme="minorHAnsi"/>
          <w:color w:val="222222"/>
          <w:sz w:val="22"/>
          <w:szCs w:val="22"/>
          <w:shd w:val="clear" w:color="auto" w:fill="FFFFFF"/>
        </w:rPr>
        <w:t>parameters for the acquisition in order to</w:t>
      </w:r>
      <w:r w:rsidR="00A15666">
        <w:rPr>
          <w:rFonts w:asciiTheme="minorHAnsi" w:hAnsiTheme="minorHAnsi" w:cstheme="minorHAnsi"/>
          <w:color w:val="222222"/>
          <w:sz w:val="22"/>
          <w:szCs w:val="22"/>
          <w:shd w:val="clear" w:color="auto" w:fill="FFFFFF"/>
        </w:rPr>
        <w:t xml:space="preserve"> </w:t>
      </w:r>
      <w:r w:rsidR="00A15666" w:rsidRPr="00A15666">
        <w:rPr>
          <w:rFonts w:asciiTheme="minorHAnsi" w:hAnsiTheme="minorHAnsi" w:cstheme="minorHAnsi"/>
          <w:color w:val="222222"/>
          <w:sz w:val="22"/>
          <w:szCs w:val="22"/>
          <w:shd w:val="clear" w:color="auto" w:fill="FFFFFF"/>
        </w:rPr>
        <w:t xml:space="preserve">detect the sought bone </w:t>
      </w:r>
      <w:r w:rsidR="00697D13" w:rsidRPr="00A15666">
        <w:rPr>
          <w:rFonts w:asciiTheme="minorHAnsi" w:hAnsiTheme="minorHAnsi" w:cstheme="minorHAnsi"/>
          <w:color w:val="222222"/>
          <w:sz w:val="22"/>
          <w:szCs w:val="22"/>
          <w:shd w:val="clear" w:color="auto" w:fill="FFFFFF"/>
        </w:rPr>
        <w:t>interfaces</w:t>
      </w:r>
      <w:r w:rsidR="00697D13" w:rsidRPr="00050CA2">
        <w:rPr>
          <w:rFonts w:asciiTheme="minorHAnsi" w:hAnsiTheme="minorHAnsi" w:cstheme="minorHAnsi"/>
          <w:color w:val="222222"/>
          <w:sz w:val="22"/>
          <w:szCs w:val="22"/>
          <w:shd w:val="clear" w:color="auto" w:fill="FFFFFF"/>
          <w:vertAlign w:val="superscript"/>
        </w:rPr>
        <w:t xml:space="preserve"> (</w:t>
      </w:r>
      <w:r w:rsidR="00A15666">
        <w:rPr>
          <w:rFonts w:asciiTheme="minorHAnsi" w:hAnsiTheme="minorHAnsi" w:cstheme="minorHAnsi"/>
          <w:color w:val="222222"/>
          <w:sz w:val="22"/>
          <w:szCs w:val="22"/>
          <w:shd w:val="clear" w:color="auto" w:fill="FFFFFF"/>
          <w:vertAlign w:val="superscript"/>
        </w:rPr>
        <w:t>7,8</w:t>
      </w:r>
      <w:r w:rsidR="00A15666" w:rsidRPr="00050CA2">
        <w:rPr>
          <w:rFonts w:asciiTheme="minorHAnsi" w:hAnsiTheme="minorHAnsi" w:cstheme="minorHAnsi"/>
          <w:color w:val="222222"/>
          <w:sz w:val="22"/>
          <w:szCs w:val="22"/>
          <w:shd w:val="clear" w:color="auto" w:fill="FFFFFF"/>
          <w:vertAlign w:val="superscript"/>
        </w:rPr>
        <w:t>)</w:t>
      </w:r>
      <w:r w:rsidR="00A15666">
        <w:rPr>
          <w:rFonts w:asciiTheme="minorHAnsi" w:hAnsiTheme="minorHAnsi" w:cstheme="minorHAnsi"/>
          <w:color w:val="222222"/>
          <w:sz w:val="22"/>
          <w:szCs w:val="22"/>
          <w:shd w:val="clear" w:color="auto" w:fill="FFFFFF"/>
        </w:rPr>
        <w:t xml:space="preserve">. </w:t>
      </w:r>
    </w:p>
    <w:p w14:paraId="46F8B08B" w14:textId="77777777" w:rsidR="00697D13" w:rsidRDefault="00697D13" w:rsidP="003228EB">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3D127B5" w14:textId="4213878B"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Utilizing knowledge of the anatom</w:t>
      </w:r>
      <w:r w:rsidR="00C74488">
        <w:rPr>
          <w:rFonts w:asciiTheme="minorHAnsi" w:hAnsiTheme="minorHAnsi" w:cstheme="minorHAnsi"/>
          <w:color w:val="222222"/>
          <w:sz w:val="22"/>
          <w:szCs w:val="22"/>
          <w:shd w:val="clear" w:color="auto" w:fill="FFFFFF"/>
        </w:rPr>
        <w:t>y</w:t>
      </w:r>
      <w:r>
        <w:rPr>
          <w:rFonts w:asciiTheme="minorHAnsi" w:hAnsiTheme="minorHAnsi" w:cstheme="minorHAnsi"/>
          <w:color w:val="222222"/>
          <w:sz w:val="22"/>
          <w:szCs w:val="22"/>
          <w:shd w:val="clear" w:color="auto" w:fill="FFFFFF"/>
        </w:rPr>
        <w:t xml:space="preserve"> of the lumbar spine, L3 is identified as the most prominent vertebral body. Transducer focus and scan depth are set and L4</w:t>
      </w:r>
      <w:r w:rsidR="00A15666">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L2 and L1 are then identified in their relative positions </w:t>
      </w:r>
      <w:r w:rsidR="00C74488">
        <w:rPr>
          <w:rFonts w:asciiTheme="minorHAnsi" w:hAnsiTheme="minorHAnsi" w:cstheme="minorHAnsi"/>
          <w:color w:val="222222"/>
          <w:sz w:val="22"/>
          <w:szCs w:val="22"/>
          <w:shd w:val="clear" w:color="auto" w:fill="FFFFFF"/>
        </w:rPr>
        <w:t xml:space="preserve">with respect </w:t>
      </w:r>
      <w:r>
        <w:rPr>
          <w:rFonts w:asciiTheme="minorHAnsi" w:hAnsiTheme="minorHAnsi" w:cstheme="minorHAnsi"/>
          <w:color w:val="222222"/>
          <w:sz w:val="22"/>
          <w:szCs w:val="22"/>
          <w:shd w:val="clear" w:color="auto" w:fill="FFFFFF"/>
        </w:rPr>
        <w:t xml:space="preserve">to L3. Data acquisition begins at L1 and the examiner is prompted to move distal in a sequential manner until the </w:t>
      </w:r>
      <w:r w:rsidR="00A15666">
        <w:rPr>
          <w:rFonts w:asciiTheme="minorHAnsi" w:hAnsiTheme="minorHAnsi" w:cstheme="minorHAnsi"/>
          <w:color w:val="222222"/>
          <w:sz w:val="22"/>
          <w:szCs w:val="22"/>
          <w:shd w:val="clear" w:color="auto" w:fill="FFFFFF"/>
        </w:rPr>
        <w:t xml:space="preserve">scan </w:t>
      </w:r>
      <w:r>
        <w:rPr>
          <w:rFonts w:asciiTheme="minorHAnsi" w:hAnsiTheme="minorHAnsi" w:cstheme="minorHAnsi"/>
          <w:color w:val="222222"/>
          <w:sz w:val="22"/>
          <w:szCs w:val="22"/>
          <w:shd w:val="clear" w:color="auto" w:fill="FFFFFF"/>
        </w:rPr>
        <w:t xml:space="preserve">is completed </w:t>
      </w:r>
      <w:r w:rsidR="00C74488">
        <w:rPr>
          <w:rFonts w:asciiTheme="minorHAnsi" w:hAnsiTheme="minorHAnsi" w:cstheme="minorHAnsi"/>
          <w:color w:val="222222"/>
          <w:sz w:val="22"/>
          <w:szCs w:val="22"/>
          <w:shd w:val="clear" w:color="auto" w:fill="FFFFFF"/>
        </w:rPr>
        <w:t xml:space="preserve">up to </w:t>
      </w:r>
      <w:r>
        <w:rPr>
          <w:rFonts w:asciiTheme="minorHAnsi" w:hAnsiTheme="minorHAnsi" w:cstheme="minorHAnsi"/>
          <w:color w:val="222222"/>
          <w:sz w:val="22"/>
          <w:szCs w:val="22"/>
          <w:shd w:val="clear" w:color="auto" w:fill="FFFFFF"/>
        </w:rPr>
        <w:t xml:space="preserve">L4. Total acquisition time is approximately </w:t>
      </w:r>
      <w:r w:rsidR="00242C1F">
        <w:rPr>
          <w:rFonts w:asciiTheme="minorHAnsi" w:hAnsiTheme="minorHAnsi" w:cstheme="minorHAnsi"/>
          <w:color w:val="222222"/>
          <w:sz w:val="22"/>
          <w:szCs w:val="22"/>
          <w:shd w:val="clear" w:color="auto" w:fill="FFFFFF"/>
        </w:rPr>
        <w:t>80 seconds</w:t>
      </w:r>
      <w:r>
        <w:rPr>
          <w:rFonts w:asciiTheme="minorHAnsi" w:hAnsiTheme="minorHAnsi" w:cstheme="minorHAnsi"/>
          <w:color w:val="222222"/>
          <w:sz w:val="22"/>
          <w:szCs w:val="22"/>
          <w:shd w:val="clear" w:color="auto" w:fill="FFFFFF"/>
        </w:rPr>
        <w:t>. During the</w:t>
      </w:r>
      <w:r w:rsidR="00A15666">
        <w:rPr>
          <w:rFonts w:asciiTheme="minorHAnsi" w:hAnsiTheme="minorHAnsi" w:cstheme="minorHAnsi"/>
          <w:color w:val="222222"/>
          <w:sz w:val="22"/>
          <w:szCs w:val="22"/>
          <w:shd w:val="clear" w:color="auto" w:fill="FFFFFF"/>
        </w:rPr>
        <w:t xml:space="preserve"> data</w:t>
      </w:r>
      <w:r>
        <w:rPr>
          <w:rFonts w:asciiTheme="minorHAnsi" w:hAnsiTheme="minorHAnsi" w:cstheme="minorHAnsi"/>
          <w:color w:val="222222"/>
          <w:sz w:val="22"/>
          <w:szCs w:val="22"/>
          <w:shd w:val="clear" w:color="auto" w:fill="FFFFFF"/>
        </w:rPr>
        <w:t xml:space="preserve"> process</w:t>
      </w:r>
      <w:r w:rsidR="00A15666">
        <w:rPr>
          <w:rFonts w:asciiTheme="minorHAnsi" w:hAnsiTheme="minorHAnsi" w:cstheme="minorHAnsi"/>
          <w:color w:val="222222"/>
          <w:sz w:val="22"/>
          <w:szCs w:val="22"/>
          <w:shd w:val="clear" w:color="auto" w:fill="FFFFFF"/>
        </w:rPr>
        <w:t>ing</w:t>
      </w:r>
      <w:r>
        <w:rPr>
          <w:rFonts w:asciiTheme="minorHAnsi" w:hAnsiTheme="minorHAnsi" w:cstheme="minorHAnsi"/>
          <w:color w:val="222222"/>
          <w:sz w:val="22"/>
          <w:szCs w:val="22"/>
          <w:shd w:val="clear" w:color="auto" w:fill="FFFFFF"/>
        </w:rPr>
        <w:t xml:space="preserve"> that last</w:t>
      </w:r>
      <w:r w:rsidR="00A15666">
        <w:rPr>
          <w:rFonts w:asciiTheme="minorHAnsi" w:hAnsiTheme="minorHAnsi" w:cstheme="minorHAnsi"/>
          <w:color w:val="222222"/>
          <w:sz w:val="22"/>
          <w:szCs w:val="22"/>
          <w:shd w:val="clear" w:color="auto" w:fill="FFFFFF"/>
        </w:rPr>
        <w:t>s</w:t>
      </w:r>
      <w:r>
        <w:rPr>
          <w:rFonts w:asciiTheme="minorHAnsi" w:hAnsiTheme="minorHAnsi" w:cstheme="minorHAnsi"/>
          <w:color w:val="222222"/>
          <w:sz w:val="22"/>
          <w:szCs w:val="22"/>
          <w:shd w:val="clear" w:color="auto" w:fill="FFFFFF"/>
        </w:rPr>
        <w:t xml:space="preserve"> 1-2 minutes</w:t>
      </w:r>
      <w:r w:rsidR="00A15666">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the acquired RF data run through multiple </w:t>
      </w:r>
      <w:r w:rsidR="00242C1F">
        <w:rPr>
          <w:rFonts w:asciiTheme="minorHAnsi" w:hAnsiTheme="minorHAnsi" w:cstheme="minorHAnsi"/>
          <w:color w:val="222222"/>
          <w:sz w:val="22"/>
          <w:szCs w:val="22"/>
          <w:shd w:val="clear" w:color="auto" w:fill="FFFFFF"/>
        </w:rPr>
        <w:t>elaboration</w:t>
      </w:r>
      <w:r w:rsidR="00242C1F" w:rsidDel="00242C1F">
        <w:rPr>
          <w:rFonts w:asciiTheme="minorHAnsi" w:hAnsiTheme="minorHAnsi" w:cstheme="minorHAnsi"/>
          <w:color w:val="222222"/>
          <w:sz w:val="22"/>
          <w:szCs w:val="22"/>
          <w:shd w:val="clear" w:color="auto" w:fill="FFFFFF"/>
        </w:rPr>
        <w:t xml:space="preserve"> </w:t>
      </w:r>
      <w:r w:rsidR="00242C1F">
        <w:rPr>
          <w:rFonts w:asciiTheme="minorHAnsi" w:hAnsiTheme="minorHAnsi" w:cstheme="minorHAnsi"/>
          <w:color w:val="222222"/>
          <w:sz w:val="22"/>
          <w:szCs w:val="22"/>
          <w:shd w:val="clear" w:color="auto" w:fill="FFFFFF"/>
        </w:rPr>
        <w:t>steps</w:t>
      </w:r>
      <w:r w:rsidR="0053572F">
        <w:rPr>
          <w:rFonts w:asciiTheme="minorHAnsi" w:hAnsiTheme="minorHAnsi" w:cstheme="minorHAnsi"/>
          <w:color w:val="222222"/>
          <w:sz w:val="22"/>
          <w:szCs w:val="22"/>
          <w:shd w:val="clear" w:color="auto" w:fill="FFFFFF"/>
        </w:rPr>
        <w:t xml:space="preserve">. </w:t>
      </w:r>
      <w:r w:rsidR="00242C1F">
        <w:rPr>
          <w:rFonts w:asciiTheme="minorHAnsi" w:hAnsiTheme="minorHAnsi" w:cstheme="minorHAnsi"/>
          <w:color w:val="222222"/>
          <w:sz w:val="22"/>
          <w:szCs w:val="22"/>
          <w:shd w:val="clear" w:color="auto" w:fill="FFFFFF"/>
        </w:rPr>
        <w:t xml:space="preserve">Segmentation algorithms </w:t>
      </w:r>
      <w:r>
        <w:rPr>
          <w:rFonts w:asciiTheme="minorHAnsi" w:hAnsiTheme="minorHAnsi" w:cstheme="minorHAnsi"/>
          <w:color w:val="222222"/>
          <w:sz w:val="22"/>
          <w:szCs w:val="22"/>
          <w:shd w:val="clear" w:color="auto" w:fill="FFFFFF"/>
        </w:rPr>
        <w:t xml:space="preserve">are then applied to automatically identify the targeted bone interfaces within the sequence of the frames of </w:t>
      </w:r>
      <w:r w:rsidR="0053572F">
        <w:rPr>
          <w:rFonts w:asciiTheme="minorHAnsi" w:hAnsiTheme="minorHAnsi" w:cstheme="minorHAnsi"/>
          <w:color w:val="222222"/>
          <w:sz w:val="22"/>
          <w:szCs w:val="22"/>
          <w:shd w:val="clear" w:color="auto" w:fill="FFFFFF"/>
        </w:rPr>
        <w:t xml:space="preserve">acquired </w:t>
      </w:r>
      <w:r>
        <w:rPr>
          <w:rFonts w:asciiTheme="minorHAnsi" w:hAnsiTheme="minorHAnsi" w:cstheme="minorHAnsi"/>
          <w:color w:val="222222"/>
          <w:sz w:val="22"/>
          <w:szCs w:val="22"/>
          <w:shd w:val="clear" w:color="auto" w:fill="FFFFFF"/>
        </w:rPr>
        <w:t>echographic images</w:t>
      </w:r>
      <w:r w:rsidR="00242C1F">
        <w:rPr>
          <w:rFonts w:asciiTheme="minorHAnsi" w:hAnsiTheme="minorHAnsi" w:cstheme="minorHAnsi"/>
          <w:color w:val="222222"/>
          <w:sz w:val="22"/>
          <w:szCs w:val="22"/>
          <w:shd w:val="clear" w:color="auto" w:fill="FFFFFF"/>
        </w:rPr>
        <w:t xml:space="preserve">; such algorithms check </w:t>
      </w:r>
      <w:r w:rsidR="003228EB">
        <w:rPr>
          <w:rFonts w:asciiTheme="minorHAnsi" w:hAnsiTheme="minorHAnsi" w:cstheme="minorHAnsi"/>
          <w:color w:val="222222"/>
          <w:sz w:val="22"/>
          <w:szCs w:val="22"/>
          <w:shd w:val="clear" w:color="auto" w:fill="FFFFFF"/>
        </w:rPr>
        <w:t xml:space="preserve">for </w:t>
      </w:r>
      <w:r w:rsidR="00242C1F">
        <w:rPr>
          <w:rFonts w:asciiTheme="minorHAnsi" w:hAnsiTheme="minorHAnsi" w:cstheme="minorHAnsi"/>
          <w:color w:val="222222"/>
          <w:sz w:val="22"/>
          <w:szCs w:val="22"/>
          <w:shd w:val="clear" w:color="auto" w:fill="FFFFFF"/>
        </w:rPr>
        <w:t>the correct position of the</w:t>
      </w:r>
      <w:r w:rsidR="00D91E32">
        <w:rPr>
          <w:rFonts w:asciiTheme="minorHAnsi" w:hAnsiTheme="minorHAnsi" w:cstheme="minorHAnsi"/>
          <w:color w:val="222222"/>
          <w:sz w:val="22"/>
          <w:szCs w:val="22"/>
          <w:shd w:val="clear" w:color="auto" w:fill="FFFFFF"/>
        </w:rPr>
        <w:t xml:space="preserve"> </w:t>
      </w:r>
      <w:r w:rsidR="00242C1F">
        <w:rPr>
          <w:rFonts w:asciiTheme="minorHAnsi" w:hAnsiTheme="minorHAnsi" w:cstheme="minorHAnsi"/>
          <w:color w:val="222222"/>
          <w:sz w:val="22"/>
          <w:szCs w:val="22"/>
          <w:shd w:val="clear" w:color="auto" w:fill="FFFFFF"/>
        </w:rPr>
        <w:t>detected interface in the fram</w:t>
      </w:r>
      <w:r w:rsidR="00D91E32">
        <w:rPr>
          <w:rFonts w:asciiTheme="minorHAnsi" w:hAnsiTheme="minorHAnsi" w:cstheme="minorHAnsi"/>
          <w:color w:val="222222"/>
          <w:sz w:val="22"/>
          <w:szCs w:val="22"/>
          <w:shd w:val="clear" w:color="auto" w:fill="FFFFFF"/>
        </w:rPr>
        <w:t>e</w:t>
      </w:r>
      <w:r w:rsidR="00242C1F">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exclud</w:t>
      </w:r>
      <w:r w:rsidR="00D91E32">
        <w:rPr>
          <w:rFonts w:asciiTheme="minorHAnsi" w:hAnsiTheme="minorHAnsi" w:cstheme="minorHAnsi"/>
          <w:color w:val="222222"/>
          <w:sz w:val="22"/>
          <w:szCs w:val="22"/>
          <w:shd w:val="clear" w:color="auto" w:fill="FFFFFF"/>
        </w:rPr>
        <w:t>ing those whose vertebral interface</w:t>
      </w:r>
      <w:r w:rsidR="003228EB">
        <w:rPr>
          <w:rFonts w:asciiTheme="minorHAnsi" w:hAnsiTheme="minorHAnsi" w:cstheme="minorHAnsi"/>
          <w:color w:val="222222"/>
          <w:sz w:val="22"/>
          <w:szCs w:val="22"/>
          <w:shd w:val="clear" w:color="auto" w:fill="FFFFFF"/>
        </w:rPr>
        <w:t>s</w:t>
      </w:r>
      <w:r w:rsidR="00D91E32">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fall outside the </w:t>
      </w:r>
      <w:r w:rsidR="00D91E32">
        <w:rPr>
          <w:rFonts w:asciiTheme="minorHAnsi" w:hAnsiTheme="minorHAnsi" w:cstheme="minorHAnsi"/>
          <w:color w:val="222222"/>
          <w:sz w:val="22"/>
          <w:szCs w:val="22"/>
          <w:shd w:val="clear" w:color="auto" w:fill="FFFFFF"/>
        </w:rPr>
        <w:t xml:space="preserve">expected </w:t>
      </w:r>
      <w:r w:rsidR="00697D13">
        <w:rPr>
          <w:rFonts w:asciiTheme="minorHAnsi" w:hAnsiTheme="minorHAnsi" w:cstheme="minorHAnsi"/>
          <w:color w:val="222222"/>
          <w:sz w:val="22"/>
          <w:szCs w:val="22"/>
          <w:shd w:val="clear" w:color="auto" w:fill="FFFFFF"/>
        </w:rPr>
        <w:t>range</w:t>
      </w:r>
      <w:r w:rsidR="00697D13" w:rsidRPr="00050CA2">
        <w:rPr>
          <w:rFonts w:asciiTheme="minorHAnsi" w:hAnsiTheme="minorHAnsi" w:cstheme="minorHAnsi"/>
          <w:color w:val="222222"/>
          <w:sz w:val="22"/>
          <w:szCs w:val="22"/>
          <w:shd w:val="clear" w:color="auto" w:fill="FFFFFF"/>
          <w:vertAlign w:val="superscript"/>
        </w:rPr>
        <w:t xml:space="preserve"> (</w:t>
      </w:r>
      <w:r w:rsidR="00242C1F">
        <w:rPr>
          <w:rFonts w:asciiTheme="minorHAnsi" w:hAnsiTheme="minorHAnsi" w:cstheme="minorHAnsi"/>
          <w:color w:val="222222"/>
          <w:sz w:val="22"/>
          <w:szCs w:val="22"/>
          <w:shd w:val="clear" w:color="auto" w:fill="FFFFFF"/>
          <w:vertAlign w:val="superscript"/>
        </w:rPr>
        <w:t>7</w:t>
      </w:r>
      <w:r w:rsidR="00242C1F" w:rsidRPr="00050CA2">
        <w:rPr>
          <w:rFonts w:asciiTheme="minorHAnsi" w:hAnsiTheme="minorHAnsi" w:cstheme="minorHAnsi"/>
          <w:color w:val="222222"/>
          <w:sz w:val="22"/>
          <w:szCs w:val="22"/>
          <w:shd w:val="clear" w:color="auto" w:fill="FFFFFF"/>
          <w:vertAlign w:val="superscript"/>
        </w:rPr>
        <w:t>)</w:t>
      </w:r>
      <w:r w:rsidR="00242C1F">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If the “minimal frame condition” is not satisfied due to insufficient number of acceptable frames, the data set will be </w:t>
      </w:r>
      <w:r w:rsidR="00AF1B43">
        <w:rPr>
          <w:rFonts w:asciiTheme="minorHAnsi" w:hAnsiTheme="minorHAnsi" w:cstheme="minorHAnsi"/>
          <w:color w:val="222222"/>
          <w:sz w:val="22"/>
          <w:szCs w:val="22"/>
          <w:shd w:val="clear" w:color="auto" w:fill="FFFFFF"/>
        </w:rPr>
        <w:t>considered as</w:t>
      </w:r>
      <w:r>
        <w:rPr>
          <w:rFonts w:asciiTheme="minorHAnsi" w:hAnsiTheme="minorHAnsi" w:cstheme="minorHAnsi"/>
          <w:color w:val="222222"/>
          <w:sz w:val="22"/>
          <w:szCs w:val="22"/>
          <w:shd w:val="clear" w:color="auto" w:fill="FFFFFF"/>
        </w:rPr>
        <w:t xml:space="preserve"> “noisy”</w:t>
      </w:r>
      <w:r w:rsidR="003228EB">
        <w:rPr>
          <w:rFonts w:asciiTheme="minorHAnsi" w:hAnsiTheme="minorHAnsi" w:cstheme="minorHAnsi"/>
          <w:color w:val="222222"/>
          <w:sz w:val="22"/>
          <w:szCs w:val="22"/>
          <w:shd w:val="clear" w:color="auto" w:fill="FFFFFF"/>
        </w:rPr>
        <w:t xml:space="preserve"> and</w:t>
      </w:r>
      <w:r>
        <w:rPr>
          <w:rFonts w:asciiTheme="minorHAnsi" w:hAnsiTheme="minorHAnsi" w:cstheme="minorHAnsi"/>
          <w:color w:val="222222"/>
          <w:sz w:val="22"/>
          <w:szCs w:val="22"/>
          <w:shd w:val="clear" w:color="auto" w:fill="FFFFFF"/>
        </w:rPr>
        <w:t xml:space="preserve"> the scan will not be accepted</w:t>
      </w:r>
      <w:r w:rsidR="003228EB">
        <w:rPr>
          <w:rFonts w:asciiTheme="minorHAnsi" w:hAnsiTheme="minorHAnsi" w:cstheme="minorHAnsi"/>
          <w:color w:val="222222"/>
          <w:sz w:val="22"/>
          <w:szCs w:val="22"/>
          <w:shd w:val="clear" w:color="auto" w:fill="FFFFFF"/>
        </w:rPr>
        <w:t xml:space="preserve">. </w:t>
      </w:r>
      <w:r w:rsidR="000829B0">
        <w:rPr>
          <w:rFonts w:asciiTheme="minorHAnsi" w:hAnsiTheme="minorHAnsi" w:cstheme="minorHAnsi"/>
          <w:color w:val="222222"/>
          <w:sz w:val="22"/>
          <w:szCs w:val="22"/>
          <w:shd w:val="clear" w:color="auto" w:fill="FFFFFF"/>
        </w:rPr>
        <w:t xml:space="preserve">In this case, </w:t>
      </w:r>
      <w:r>
        <w:rPr>
          <w:rFonts w:asciiTheme="minorHAnsi" w:hAnsiTheme="minorHAnsi" w:cstheme="minorHAnsi"/>
          <w:color w:val="222222"/>
          <w:sz w:val="22"/>
          <w:szCs w:val="22"/>
          <w:shd w:val="clear" w:color="auto" w:fill="FFFFFF"/>
        </w:rPr>
        <w:t xml:space="preserve">a report will not be generated and the examiner will be asked to repeat the examination. If </w:t>
      </w:r>
      <w:r w:rsidR="000829B0">
        <w:rPr>
          <w:rFonts w:asciiTheme="minorHAnsi" w:hAnsiTheme="minorHAnsi" w:cstheme="minorHAnsi"/>
          <w:color w:val="222222"/>
          <w:sz w:val="22"/>
          <w:szCs w:val="22"/>
          <w:shd w:val="clear" w:color="auto" w:fill="FFFFFF"/>
        </w:rPr>
        <w:t xml:space="preserve">the </w:t>
      </w:r>
      <w:r>
        <w:rPr>
          <w:rFonts w:asciiTheme="minorHAnsi" w:hAnsiTheme="minorHAnsi" w:cstheme="minorHAnsi"/>
          <w:color w:val="222222"/>
          <w:sz w:val="22"/>
          <w:szCs w:val="22"/>
          <w:shd w:val="clear" w:color="auto" w:fill="FFFFFF"/>
        </w:rPr>
        <w:t xml:space="preserve">data acquisition was </w:t>
      </w:r>
      <w:r w:rsidR="00AF1B43">
        <w:rPr>
          <w:rFonts w:asciiTheme="minorHAnsi" w:hAnsiTheme="minorHAnsi" w:cstheme="minorHAnsi"/>
          <w:color w:val="222222"/>
          <w:sz w:val="22"/>
          <w:szCs w:val="22"/>
          <w:shd w:val="clear" w:color="auto" w:fill="FFFFFF"/>
        </w:rPr>
        <w:t xml:space="preserve">considered </w:t>
      </w:r>
      <w:r>
        <w:rPr>
          <w:rFonts w:asciiTheme="minorHAnsi" w:hAnsiTheme="minorHAnsi" w:cstheme="minorHAnsi"/>
          <w:color w:val="222222"/>
          <w:sz w:val="22"/>
          <w:szCs w:val="22"/>
          <w:shd w:val="clear" w:color="auto" w:fill="FFFFFF"/>
        </w:rPr>
        <w:t>to be sufficient, calculations of bone quantity (BMD determination) and quality (microarchitecture assessment) will be performed and reported</w:t>
      </w:r>
      <w:r w:rsidR="00AF1B43">
        <w:rPr>
          <w:rFonts w:asciiTheme="minorHAnsi" w:hAnsiTheme="minorHAnsi" w:cstheme="minorHAnsi"/>
          <w:color w:val="222222"/>
          <w:sz w:val="22"/>
          <w:szCs w:val="22"/>
          <w:shd w:val="clear" w:color="auto" w:fill="FFFFFF"/>
        </w:rPr>
        <w:t xml:space="preserve"> on each detected ROI</w:t>
      </w:r>
      <w:r>
        <w:rPr>
          <w:rFonts w:asciiTheme="minorHAnsi" w:hAnsiTheme="minorHAnsi" w:cstheme="minorHAnsi"/>
          <w:color w:val="222222"/>
          <w:sz w:val="22"/>
          <w:szCs w:val="22"/>
          <w:shd w:val="clear" w:color="auto" w:fill="FFFFFF"/>
        </w:rPr>
        <w:t>.</w:t>
      </w:r>
    </w:p>
    <w:p w14:paraId="3B09B177" w14:textId="77777777" w:rsidR="00AF1B43" w:rsidRDefault="00AF1B43"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18377D30" w14:textId="767E4F88"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Examinations for the hip follow the same </w:t>
      </w:r>
      <w:r w:rsidR="00697D13">
        <w:rPr>
          <w:rFonts w:asciiTheme="minorHAnsi" w:hAnsiTheme="minorHAnsi" w:cstheme="minorHAnsi"/>
          <w:color w:val="222222"/>
          <w:sz w:val="22"/>
          <w:szCs w:val="22"/>
          <w:shd w:val="clear" w:color="auto" w:fill="FFFFFF"/>
        </w:rPr>
        <w:t>sequence</w:t>
      </w:r>
      <w:r w:rsidR="00697D13" w:rsidRPr="00050CA2">
        <w:rPr>
          <w:rFonts w:asciiTheme="minorHAnsi" w:hAnsiTheme="minorHAnsi" w:cstheme="minorHAnsi"/>
          <w:color w:val="222222"/>
          <w:sz w:val="22"/>
          <w:szCs w:val="22"/>
          <w:shd w:val="clear" w:color="auto" w:fill="FFFFFF"/>
          <w:vertAlign w:val="superscript"/>
        </w:rPr>
        <w:t xml:space="preserve"> (</w:t>
      </w:r>
      <w:r w:rsidR="000E20C8">
        <w:rPr>
          <w:rFonts w:asciiTheme="minorHAnsi" w:hAnsiTheme="minorHAnsi" w:cstheme="minorHAnsi"/>
          <w:color w:val="222222"/>
          <w:sz w:val="22"/>
          <w:szCs w:val="22"/>
          <w:shd w:val="clear" w:color="auto" w:fill="FFFFFF"/>
          <w:vertAlign w:val="superscript"/>
        </w:rPr>
        <w:t>8</w:t>
      </w:r>
      <w:r w:rsidR="000E20C8" w:rsidRPr="00050CA2">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xml:space="preserve">. However, the transducer is held in a stationary position over the proximal </w:t>
      </w:r>
      <w:r w:rsidRPr="003228EB">
        <w:rPr>
          <w:rFonts w:asciiTheme="minorHAnsi" w:hAnsiTheme="minorHAnsi" w:cstheme="minorHAnsi"/>
          <w:color w:val="222222"/>
          <w:sz w:val="22"/>
          <w:szCs w:val="22"/>
          <w:shd w:val="clear" w:color="auto" w:fill="FFFFFF"/>
        </w:rPr>
        <w:t xml:space="preserve">femur </w:t>
      </w:r>
      <w:r w:rsidR="003228EB" w:rsidRPr="00525358">
        <w:rPr>
          <w:rFonts w:asciiTheme="minorHAnsi" w:hAnsiTheme="minorHAnsi" w:cstheme="minorHAnsi"/>
          <w:color w:val="222222"/>
          <w:sz w:val="22"/>
          <w:szCs w:val="22"/>
          <w:shd w:val="clear" w:color="auto" w:fill="FFFFFF"/>
        </w:rPr>
        <w:t xml:space="preserve">to allow </w:t>
      </w:r>
      <w:r w:rsidR="000E20C8">
        <w:rPr>
          <w:rFonts w:asciiTheme="minorHAnsi" w:hAnsiTheme="minorHAnsi" w:cstheme="minorHAnsi"/>
          <w:color w:val="222222"/>
          <w:sz w:val="22"/>
          <w:szCs w:val="22"/>
          <w:shd w:val="clear" w:color="auto" w:fill="FFFFFF"/>
        </w:rPr>
        <w:t xml:space="preserve">for </w:t>
      </w:r>
      <w:r w:rsidR="003228EB" w:rsidRPr="00525358">
        <w:rPr>
          <w:rFonts w:asciiTheme="minorHAnsi" w:hAnsiTheme="minorHAnsi" w:cstheme="minorHAnsi"/>
          <w:color w:val="222222"/>
          <w:sz w:val="22"/>
          <w:szCs w:val="22"/>
          <w:shd w:val="clear" w:color="auto" w:fill="FFFFFF"/>
        </w:rPr>
        <w:t>the scan to start</w:t>
      </w:r>
      <w:r w:rsidRPr="003228EB">
        <w:rPr>
          <w:rFonts w:asciiTheme="minorHAnsi" w:hAnsiTheme="minorHAnsi" w:cstheme="minorHAnsi"/>
          <w:color w:val="222222"/>
          <w:sz w:val="22"/>
          <w:szCs w:val="22"/>
          <w:shd w:val="clear" w:color="auto" w:fill="FFFFFF"/>
        </w:rPr>
        <w:t xml:space="preserve">. Data processing follows the same </w:t>
      </w:r>
      <w:r w:rsidR="003228EB">
        <w:rPr>
          <w:rFonts w:asciiTheme="minorHAnsi" w:hAnsiTheme="minorHAnsi" w:cstheme="minorHAnsi"/>
          <w:color w:val="222222"/>
          <w:sz w:val="22"/>
          <w:szCs w:val="22"/>
          <w:shd w:val="clear" w:color="auto" w:fill="FFFFFF"/>
        </w:rPr>
        <w:t>steps as previously described</w:t>
      </w:r>
      <w:r w:rsidRPr="003228EB">
        <w:rPr>
          <w:rFonts w:asciiTheme="minorHAnsi" w:hAnsiTheme="minorHAnsi" w:cstheme="minorHAnsi"/>
          <w:color w:val="222222"/>
          <w:sz w:val="22"/>
          <w:szCs w:val="22"/>
          <w:shd w:val="clear" w:color="auto" w:fill="FFFFFF"/>
        </w:rPr>
        <w:t>.</w:t>
      </w:r>
    </w:p>
    <w:p w14:paraId="23CA61FF"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61E3906" w14:textId="42607D1D" w:rsidR="00294F9D" w:rsidRPr="00525358"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vertAlign w:val="superscript"/>
        </w:rPr>
      </w:pPr>
      <w:r>
        <w:rPr>
          <w:rFonts w:asciiTheme="minorHAnsi" w:hAnsiTheme="minorHAnsi" w:cstheme="minorHAnsi"/>
          <w:color w:val="222222"/>
          <w:sz w:val="22"/>
          <w:szCs w:val="22"/>
          <w:shd w:val="clear" w:color="auto" w:fill="FFFFFF"/>
        </w:rPr>
        <w:t xml:space="preserve">The bone quantity measurement </w:t>
      </w:r>
      <w:r w:rsidR="003228EB">
        <w:rPr>
          <w:rFonts w:asciiTheme="minorHAnsi" w:hAnsiTheme="minorHAnsi" w:cstheme="minorHAnsi"/>
          <w:color w:val="222222"/>
          <w:sz w:val="22"/>
          <w:szCs w:val="22"/>
          <w:shd w:val="clear" w:color="auto" w:fill="FFFFFF"/>
        </w:rPr>
        <w:t>is expressed</w:t>
      </w:r>
      <w:r>
        <w:rPr>
          <w:rFonts w:asciiTheme="minorHAnsi" w:hAnsiTheme="minorHAnsi" w:cstheme="minorHAnsi"/>
          <w:color w:val="222222"/>
          <w:sz w:val="22"/>
          <w:szCs w:val="22"/>
          <w:shd w:val="clear" w:color="auto" w:fill="FFFFFF"/>
        </w:rPr>
        <w:t xml:space="preserve"> as the BMD</w:t>
      </w:r>
      <w:r w:rsidR="003228EB">
        <w:rPr>
          <w:rFonts w:asciiTheme="minorHAnsi" w:hAnsiTheme="minorHAnsi" w:cstheme="minorHAnsi"/>
          <w:color w:val="222222"/>
          <w:sz w:val="22"/>
          <w:szCs w:val="22"/>
          <w:shd w:val="clear" w:color="auto" w:fill="FFFFFF"/>
        </w:rPr>
        <w:t xml:space="preserve"> value</w:t>
      </w:r>
      <w:r>
        <w:rPr>
          <w:rFonts w:asciiTheme="minorHAnsi" w:hAnsiTheme="minorHAnsi" w:cstheme="minorHAnsi"/>
          <w:color w:val="222222"/>
          <w:sz w:val="22"/>
          <w:szCs w:val="22"/>
          <w:shd w:val="clear" w:color="auto" w:fill="FFFFFF"/>
        </w:rPr>
        <w:t xml:space="preserve">. It is determined through the processing of specific backscattered RF signals (as described in </w:t>
      </w:r>
      <w:r w:rsidR="005977B9">
        <w:rPr>
          <w:rFonts w:asciiTheme="minorHAnsi" w:hAnsiTheme="minorHAnsi" w:cstheme="minorHAnsi"/>
          <w:color w:val="222222"/>
          <w:sz w:val="22"/>
          <w:szCs w:val="22"/>
          <w:shd w:val="clear" w:color="auto" w:fill="FFFFFF"/>
        </w:rPr>
        <w:t xml:space="preserve">the </w:t>
      </w:r>
      <w:r>
        <w:rPr>
          <w:rFonts w:asciiTheme="minorHAnsi" w:hAnsiTheme="minorHAnsi" w:cstheme="minorHAnsi"/>
          <w:color w:val="222222"/>
          <w:sz w:val="22"/>
          <w:szCs w:val="22"/>
          <w:shd w:val="clear" w:color="auto" w:fill="FFFFFF"/>
        </w:rPr>
        <w:t xml:space="preserve">previous paragraph) that results in the </w:t>
      </w:r>
      <w:r w:rsidR="00663B5A">
        <w:rPr>
          <w:rFonts w:asciiTheme="minorHAnsi" w:hAnsiTheme="minorHAnsi" w:cstheme="minorHAnsi"/>
          <w:color w:val="222222"/>
          <w:sz w:val="22"/>
          <w:szCs w:val="22"/>
          <w:shd w:val="clear" w:color="auto" w:fill="FFFFFF"/>
        </w:rPr>
        <w:t xml:space="preserve">calculation </w:t>
      </w:r>
      <w:r>
        <w:rPr>
          <w:rFonts w:asciiTheme="minorHAnsi" w:hAnsiTheme="minorHAnsi" w:cstheme="minorHAnsi"/>
          <w:color w:val="222222"/>
          <w:sz w:val="22"/>
          <w:szCs w:val="22"/>
          <w:shd w:val="clear" w:color="auto" w:fill="FFFFFF"/>
        </w:rPr>
        <w:t>of an Osteoporosis Score (</w:t>
      </w:r>
      <w:r w:rsidR="00697D13">
        <w:rPr>
          <w:rFonts w:asciiTheme="minorHAnsi" w:hAnsiTheme="minorHAnsi" w:cstheme="minorHAnsi"/>
          <w:color w:val="222222"/>
          <w:sz w:val="22"/>
          <w:szCs w:val="22"/>
          <w:shd w:val="clear" w:color="auto" w:fill="FFFFFF"/>
        </w:rPr>
        <w:t>O.S.)</w:t>
      </w:r>
      <w:r w:rsidR="00697D13" w:rsidRPr="00050CA2">
        <w:rPr>
          <w:rFonts w:asciiTheme="minorHAnsi" w:hAnsiTheme="minorHAnsi" w:cstheme="minorHAnsi"/>
          <w:color w:val="222222"/>
          <w:sz w:val="22"/>
          <w:szCs w:val="22"/>
          <w:shd w:val="clear" w:color="auto" w:fill="FFFFFF"/>
          <w:vertAlign w:val="superscript"/>
        </w:rPr>
        <w:t xml:space="preserve"> (</w:t>
      </w:r>
      <w:r w:rsidR="00663B5A">
        <w:rPr>
          <w:rFonts w:asciiTheme="minorHAnsi" w:hAnsiTheme="minorHAnsi" w:cstheme="minorHAnsi"/>
          <w:color w:val="222222"/>
          <w:sz w:val="22"/>
          <w:szCs w:val="22"/>
          <w:shd w:val="clear" w:color="auto" w:fill="FFFFFF"/>
          <w:vertAlign w:val="superscript"/>
        </w:rPr>
        <w:t>7,8</w:t>
      </w:r>
      <w:r w:rsidR="00663B5A" w:rsidRPr="00050CA2">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xml:space="preserve">. The </w:t>
      </w:r>
      <w:r w:rsidR="003228EB">
        <w:rPr>
          <w:rFonts w:asciiTheme="minorHAnsi" w:hAnsiTheme="minorHAnsi" w:cstheme="minorHAnsi"/>
          <w:color w:val="222222"/>
          <w:sz w:val="22"/>
          <w:szCs w:val="22"/>
          <w:shd w:val="clear" w:color="auto" w:fill="FFFFFF"/>
        </w:rPr>
        <w:t xml:space="preserve">obtained </w:t>
      </w:r>
      <w:r>
        <w:rPr>
          <w:rFonts w:asciiTheme="minorHAnsi" w:hAnsiTheme="minorHAnsi" w:cstheme="minorHAnsi"/>
          <w:color w:val="222222"/>
          <w:sz w:val="22"/>
          <w:szCs w:val="22"/>
          <w:shd w:val="clear" w:color="auto" w:fill="FFFFFF"/>
        </w:rPr>
        <w:t>O.S. value</w:t>
      </w:r>
      <w:r w:rsidR="00BE539A">
        <w:rPr>
          <w:rFonts w:asciiTheme="minorHAnsi" w:hAnsiTheme="minorHAnsi" w:cstheme="minorHAnsi"/>
          <w:color w:val="222222"/>
          <w:sz w:val="22"/>
          <w:szCs w:val="22"/>
          <w:shd w:val="clear" w:color="auto" w:fill="FFFFFF"/>
        </w:rPr>
        <w:t xml:space="preserve"> of the patient</w:t>
      </w:r>
      <w:r>
        <w:rPr>
          <w:rFonts w:asciiTheme="minorHAnsi" w:hAnsiTheme="minorHAnsi" w:cstheme="minorHAnsi"/>
          <w:color w:val="222222"/>
          <w:sz w:val="22"/>
          <w:szCs w:val="22"/>
          <w:shd w:val="clear" w:color="auto" w:fill="FFFFFF"/>
        </w:rPr>
        <w:t xml:space="preserve"> is then statistically analyzed (</w:t>
      </w:r>
      <w:r w:rsidR="00BE539A">
        <w:rPr>
          <w:rFonts w:asciiTheme="minorHAnsi" w:hAnsiTheme="minorHAnsi" w:cstheme="minorHAnsi"/>
          <w:color w:val="222222"/>
          <w:sz w:val="22"/>
          <w:szCs w:val="22"/>
          <w:shd w:val="clear" w:color="auto" w:fill="FFFFFF"/>
        </w:rPr>
        <w:t xml:space="preserve">by </w:t>
      </w:r>
      <w:r>
        <w:rPr>
          <w:rFonts w:asciiTheme="minorHAnsi" w:hAnsiTheme="minorHAnsi" w:cstheme="minorHAnsi"/>
          <w:color w:val="222222"/>
          <w:sz w:val="22"/>
          <w:szCs w:val="22"/>
          <w:shd w:val="clear" w:color="auto" w:fill="FFFFFF"/>
        </w:rPr>
        <w:t xml:space="preserve">Pearson correlation coefficient) </w:t>
      </w:r>
      <w:r w:rsidR="00BE539A">
        <w:rPr>
          <w:rFonts w:asciiTheme="minorHAnsi" w:hAnsiTheme="minorHAnsi" w:cstheme="minorHAnsi"/>
          <w:color w:val="222222"/>
          <w:sz w:val="22"/>
          <w:szCs w:val="22"/>
          <w:shd w:val="clear" w:color="auto" w:fill="FFFFFF"/>
        </w:rPr>
        <w:t>in</w:t>
      </w:r>
      <w:r>
        <w:rPr>
          <w:rFonts w:asciiTheme="minorHAnsi" w:hAnsiTheme="minorHAnsi" w:cstheme="minorHAnsi"/>
          <w:color w:val="222222"/>
          <w:sz w:val="22"/>
          <w:szCs w:val="22"/>
          <w:shd w:val="clear" w:color="auto" w:fill="FFFFFF"/>
        </w:rPr>
        <w:t xml:space="preserve"> </w:t>
      </w:r>
      <w:r w:rsidR="00BE539A">
        <w:rPr>
          <w:rFonts w:asciiTheme="minorHAnsi" w:hAnsiTheme="minorHAnsi" w:cstheme="minorHAnsi"/>
          <w:color w:val="222222"/>
          <w:sz w:val="22"/>
          <w:szCs w:val="22"/>
          <w:shd w:val="clear" w:color="auto" w:fill="FFFFFF"/>
        </w:rPr>
        <w:t>comparison</w:t>
      </w:r>
      <w:r>
        <w:rPr>
          <w:rFonts w:asciiTheme="minorHAnsi" w:hAnsiTheme="minorHAnsi" w:cstheme="minorHAnsi"/>
          <w:color w:val="222222"/>
          <w:sz w:val="22"/>
          <w:szCs w:val="22"/>
          <w:shd w:val="clear" w:color="auto" w:fill="FFFFFF"/>
        </w:rPr>
        <w:t xml:space="preserve"> to a proprietary database of reference ultrasound spectral models classified as “normal”, “osteopenic</w:t>
      </w:r>
      <w:r w:rsidR="005977B9">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(low bone density) or “osteoporotic”. The O.S. is used to directly calculate the BMD using a series of linear equations. The corresponding T-score and Z-score values are then derived from a normative database (National Health and Nutrition Examination Survey</w:t>
      </w:r>
      <w:r w:rsidR="00E722C4">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NHANES). This approach has been </w:t>
      </w:r>
      <w:r w:rsidR="00663B5A">
        <w:rPr>
          <w:rFonts w:asciiTheme="minorHAnsi" w:hAnsiTheme="minorHAnsi" w:cstheme="minorHAnsi"/>
          <w:color w:val="222222"/>
          <w:sz w:val="22"/>
          <w:szCs w:val="22"/>
          <w:shd w:val="clear" w:color="auto" w:fill="FFFFFF"/>
        </w:rPr>
        <w:t xml:space="preserve">validated across </w:t>
      </w:r>
      <w:r>
        <w:rPr>
          <w:rFonts w:asciiTheme="minorHAnsi" w:hAnsiTheme="minorHAnsi" w:cstheme="minorHAnsi"/>
          <w:color w:val="222222"/>
          <w:sz w:val="22"/>
          <w:szCs w:val="22"/>
          <w:shd w:val="clear" w:color="auto" w:fill="FFFFFF"/>
        </w:rPr>
        <w:t xml:space="preserve">multiple </w:t>
      </w:r>
      <w:r w:rsidR="00663B5A">
        <w:rPr>
          <w:rFonts w:asciiTheme="minorHAnsi" w:hAnsiTheme="minorHAnsi" w:cstheme="minorHAnsi"/>
          <w:color w:val="222222"/>
          <w:sz w:val="22"/>
          <w:szCs w:val="22"/>
          <w:shd w:val="clear" w:color="auto" w:fill="FFFFFF"/>
        </w:rPr>
        <w:t xml:space="preserve">clinical </w:t>
      </w:r>
      <w:r w:rsidR="00697D13">
        <w:rPr>
          <w:rFonts w:asciiTheme="minorHAnsi" w:hAnsiTheme="minorHAnsi" w:cstheme="minorHAnsi"/>
          <w:color w:val="222222"/>
          <w:sz w:val="22"/>
          <w:szCs w:val="22"/>
          <w:shd w:val="clear" w:color="auto" w:fill="FFFFFF"/>
        </w:rPr>
        <w:t>studies</w:t>
      </w:r>
      <w:r w:rsidR="00697D13" w:rsidRPr="00050CA2">
        <w:rPr>
          <w:rFonts w:asciiTheme="minorHAnsi" w:hAnsiTheme="minorHAnsi" w:cstheme="minorHAnsi"/>
          <w:color w:val="222222"/>
          <w:sz w:val="22"/>
          <w:szCs w:val="22"/>
          <w:shd w:val="clear" w:color="auto" w:fill="FFFFFF"/>
          <w:vertAlign w:val="superscript"/>
        </w:rPr>
        <w:t xml:space="preserve"> (</w:t>
      </w:r>
      <w:r w:rsidR="00663B5A">
        <w:rPr>
          <w:rFonts w:asciiTheme="minorHAnsi" w:hAnsiTheme="minorHAnsi" w:cstheme="minorHAnsi"/>
          <w:color w:val="222222"/>
          <w:sz w:val="22"/>
          <w:szCs w:val="22"/>
          <w:shd w:val="clear" w:color="auto" w:fill="FFFFFF"/>
          <w:vertAlign w:val="superscript"/>
        </w:rPr>
        <w:t>12</w:t>
      </w:r>
      <w:r w:rsidR="00BC5863">
        <w:rPr>
          <w:rFonts w:asciiTheme="minorHAnsi" w:hAnsiTheme="minorHAnsi" w:cstheme="minorHAnsi"/>
          <w:color w:val="222222"/>
          <w:sz w:val="22"/>
          <w:szCs w:val="22"/>
          <w:shd w:val="clear" w:color="auto" w:fill="FFFFFF"/>
          <w:vertAlign w:val="superscript"/>
        </w:rPr>
        <w:t>-</w:t>
      </w:r>
      <w:r w:rsidR="00663B5A">
        <w:rPr>
          <w:rFonts w:asciiTheme="minorHAnsi" w:hAnsiTheme="minorHAnsi" w:cstheme="minorHAnsi"/>
          <w:color w:val="222222"/>
          <w:sz w:val="22"/>
          <w:szCs w:val="22"/>
          <w:shd w:val="clear" w:color="auto" w:fill="FFFFFF"/>
          <w:vertAlign w:val="superscript"/>
        </w:rPr>
        <w:t>17</w:t>
      </w:r>
      <w:r w:rsidR="00663B5A" w:rsidRPr="00050CA2">
        <w:rPr>
          <w:rFonts w:asciiTheme="minorHAnsi" w:hAnsiTheme="minorHAnsi" w:cstheme="minorHAnsi"/>
          <w:color w:val="222222"/>
          <w:sz w:val="22"/>
          <w:szCs w:val="22"/>
          <w:shd w:val="clear" w:color="auto" w:fill="FFFFFF"/>
          <w:vertAlign w:val="superscript"/>
        </w:rPr>
        <w:t>)</w:t>
      </w:r>
      <w:r w:rsidR="00663B5A" w:rsidRPr="00525358">
        <w:rPr>
          <w:rFonts w:asciiTheme="minorHAnsi" w:hAnsiTheme="minorHAnsi" w:cstheme="minorHAnsi"/>
          <w:color w:val="222222"/>
          <w:sz w:val="22"/>
          <w:szCs w:val="22"/>
          <w:shd w:val="clear" w:color="auto" w:fill="FFFFFF"/>
        </w:rPr>
        <w:t>.</w:t>
      </w:r>
    </w:p>
    <w:p w14:paraId="707E564C"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9C18783" w14:textId="4757E0E2"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The bone quality measurement is determined in a similar manner. The appropriate RF signal is acquired and upon completion of the standard rigorous analytical processes, the values of the RF signal segments from the selected ROI are statistically compared (</w:t>
      </w:r>
      <w:r w:rsidR="00BE6BA9">
        <w:rPr>
          <w:rFonts w:asciiTheme="minorHAnsi" w:hAnsiTheme="minorHAnsi" w:cstheme="minorHAnsi"/>
          <w:color w:val="222222"/>
          <w:sz w:val="22"/>
          <w:szCs w:val="22"/>
          <w:shd w:val="clear" w:color="auto" w:fill="FFFFFF"/>
        </w:rPr>
        <w:t xml:space="preserve">by </w:t>
      </w:r>
      <w:r>
        <w:rPr>
          <w:rFonts w:asciiTheme="minorHAnsi" w:hAnsiTheme="minorHAnsi" w:cstheme="minorHAnsi"/>
          <w:color w:val="222222"/>
          <w:sz w:val="22"/>
          <w:szCs w:val="22"/>
          <w:shd w:val="clear" w:color="auto" w:fill="FFFFFF"/>
        </w:rPr>
        <w:t xml:space="preserve">Pearson correlation coefficient) to “frail” (fractured) and “non-frail” (not fractured) spectral signals from an established proprietary database. The Fragility Score (FS) is derived by computing the averaged sum of all the RF segments from the selected ROI. The FS has shown the ability to discriminate between patients </w:t>
      </w:r>
      <w:r w:rsidR="00BE6BA9">
        <w:rPr>
          <w:rFonts w:asciiTheme="minorHAnsi" w:hAnsiTheme="minorHAnsi" w:cstheme="minorHAnsi"/>
          <w:color w:val="222222"/>
          <w:sz w:val="22"/>
          <w:szCs w:val="22"/>
          <w:shd w:val="clear" w:color="auto" w:fill="FFFFFF"/>
        </w:rPr>
        <w:t xml:space="preserve">who </w:t>
      </w:r>
      <w:r>
        <w:rPr>
          <w:rFonts w:asciiTheme="minorHAnsi" w:hAnsiTheme="minorHAnsi" w:cstheme="minorHAnsi"/>
          <w:color w:val="222222"/>
          <w:sz w:val="22"/>
          <w:szCs w:val="22"/>
          <w:shd w:val="clear" w:color="auto" w:fill="FFFFFF"/>
        </w:rPr>
        <w:t xml:space="preserve">experienced an osteoporotic fracture from those </w:t>
      </w:r>
      <w:r w:rsidR="00BE6BA9">
        <w:rPr>
          <w:rFonts w:asciiTheme="minorHAnsi" w:hAnsiTheme="minorHAnsi" w:cstheme="minorHAnsi"/>
          <w:color w:val="222222"/>
          <w:sz w:val="22"/>
          <w:szCs w:val="22"/>
          <w:shd w:val="clear" w:color="auto" w:fill="FFFFFF"/>
        </w:rPr>
        <w:t xml:space="preserve">who </w:t>
      </w:r>
      <w:r>
        <w:rPr>
          <w:rFonts w:asciiTheme="minorHAnsi" w:hAnsiTheme="minorHAnsi" w:cstheme="minorHAnsi"/>
          <w:color w:val="222222"/>
          <w:sz w:val="22"/>
          <w:szCs w:val="22"/>
          <w:shd w:val="clear" w:color="auto" w:fill="FFFFFF"/>
        </w:rPr>
        <w:t xml:space="preserve">did not (sensitivity = 76%; specificity = 68%) </w:t>
      </w:r>
      <w:r w:rsidR="00643762">
        <w:rPr>
          <w:rFonts w:asciiTheme="minorHAnsi" w:hAnsiTheme="minorHAnsi" w:cstheme="minorHAnsi"/>
          <w:color w:val="222222"/>
          <w:sz w:val="22"/>
          <w:szCs w:val="22"/>
          <w:shd w:val="clear" w:color="auto" w:fill="FFFFFF"/>
        </w:rPr>
        <w:t xml:space="preserve">and </w:t>
      </w:r>
      <w:r>
        <w:rPr>
          <w:rFonts w:asciiTheme="minorHAnsi" w:hAnsiTheme="minorHAnsi" w:cstheme="minorHAnsi"/>
          <w:color w:val="222222"/>
          <w:sz w:val="22"/>
          <w:szCs w:val="22"/>
          <w:shd w:val="clear" w:color="auto" w:fill="FFFFFF"/>
        </w:rPr>
        <w:t xml:space="preserve">compared to DXA BMD (73% and 66% </w:t>
      </w:r>
      <w:r w:rsidR="00697D13">
        <w:rPr>
          <w:rFonts w:asciiTheme="minorHAnsi" w:hAnsiTheme="minorHAnsi" w:cstheme="minorHAnsi"/>
          <w:color w:val="222222"/>
          <w:sz w:val="22"/>
          <w:szCs w:val="22"/>
          <w:shd w:val="clear" w:color="auto" w:fill="FFFFFF"/>
        </w:rPr>
        <w:t>respectively)</w:t>
      </w:r>
      <w:r w:rsidR="00697D13" w:rsidRPr="00050CA2">
        <w:rPr>
          <w:rFonts w:asciiTheme="minorHAnsi" w:hAnsiTheme="minorHAnsi" w:cstheme="minorHAnsi"/>
          <w:color w:val="222222"/>
          <w:sz w:val="22"/>
          <w:szCs w:val="22"/>
          <w:shd w:val="clear" w:color="auto" w:fill="FFFFFF"/>
          <w:vertAlign w:val="superscript"/>
        </w:rPr>
        <w:t xml:space="preserve"> (</w:t>
      </w:r>
      <w:r w:rsidR="002525CE">
        <w:rPr>
          <w:rFonts w:asciiTheme="minorHAnsi" w:hAnsiTheme="minorHAnsi" w:cstheme="minorHAnsi"/>
          <w:color w:val="222222"/>
          <w:sz w:val="22"/>
          <w:szCs w:val="22"/>
          <w:shd w:val="clear" w:color="auto" w:fill="FFFFFF"/>
          <w:vertAlign w:val="superscript"/>
        </w:rPr>
        <w:t>10)</w:t>
      </w:r>
      <w:r>
        <w:rPr>
          <w:rFonts w:asciiTheme="minorHAnsi" w:hAnsiTheme="minorHAnsi" w:cstheme="minorHAnsi"/>
          <w:color w:val="222222"/>
          <w:sz w:val="22"/>
          <w:szCs w:val="22"/>
          <w:shd w:val="clear" w:color="auto" w:fill="FFFFFF"/>
        </w:rPr>
        <w:t xml:space="preserve">.  </w:t>
      </w:r>
    </w:p>
    <w:p w14:paraId="507887A1"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4D2E98B9" w14:textId="77777777" w:rsidR="00642D42" w:rsidRPr="00C70F4C" w:rsidRDefault="00642D42" w:rsidP="00642D42">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3AF7F990" w14:textId="2E1678CE" w:rsidR="00294F9D" w:rsidRPr="00B06CE3"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B06CE3">
        <w:rPr>
          <w:rFonts w:asciiTheme="minorHAnsi" w:hAnsiTheme="minorHAnsi" w:cstheme="minorHAnsi"/>
          <w:color w:val="222222"/>
          <w:sz w:val="28"/>
          <w:szCs w:val="28"/>
          <w:u w:val="single"/>
          <w:shd w:val="clear" w:color="auto" w:fill="FFFFFF"/>
        </w:rPr>
        <w:t xml:space="preserve">CAN REMS </w:t>
      </w:r>
      <w:r w:rsidR="00642D42">
        <w:rPr>
          <w:rFonts w:asciiTheme="minorHAnsi" w:hAnsiTheme="minorHAnsi" w:cstheme="minorHAnsi"/>
          <w:color w:val="222222"/>
          <w:sz w:val="28"/>
          <w:szCs w:val="28"/>
          <w:u w:val="single"/>
          <w:shd w:val="clear" w:color="auto" w:fill="FFFFFF"/>
        </w:rPr>
        <w:t xml:space="preserve">BE </w:t>
      </w:r>
      <w:r w:rsidRPr="00B06CE3">
        <w:rPr>
          <w:rFonts w:asciiTheme="minorHAnsi" w:hAnsiTheme="minorHAnsi" w:cstheme="minorHAnsi"/>
          <w:color w:val="222222"/>
          <w:sz w:val="28"/>
          <w:szCs w:val="28"/>
          <w:u w:val="single"/>
          <w:shd w:val="clear" w:color="auto" w:fill="FFFFFF"/>
        </w:rPr>
        <w:t>CONFIDENTLY USED TO DIAGNOSE OSTEOPOROSIS ACCORDING TO THE WHO CRITERIA</w:t>
      </w:r>
      <w:r w:rsidR="00643762">
        <w:rPr>
          <w:rFonts w:asciiTheme="minorHAnsi" w:hAnsiTheme="minorHAnsi" w:cstheme="minorHAnsi"/>
          <w:color w:val="222222"/>
          <w:sz w:val="28"/>
          <w:szCs w:val="28"/>
          <w:u w:val="single"/>
          <w:shd w:val="clear" w:color="auto" w:fill="FFFFFF"/>
        </w:rPr>
        <w:t>:</w:t>
      </w:r>
    </w:p>
    <w:p w14:paraId="562DED7E"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AFCCEFE" w14:textId="678FEAAA" w:rsidR="00294F9D" w:rsidRPr="00841304" w:rsidRDefault="00294F9D" w:rsidP="00C70F4C">
      <w:pPr>
        <w:spacing w:after="0" w:line="240" w:lineRule="auto"/>
        <w:jc w:val="both"/>
        <w:rPr>
          <w:rFonts w:cstheme="minorHAnsi"/>
          <w:vertAlign w:val="superscript"/>
        </w:rPr>
      </w:pPr>
      <w:r>
        <w:rPr>
          <w:rFonts w:cstheme="minorHAnsi"/>
          <w:color w:val="222222"/>
          <w:shd w:val="clear" w:color="auto" w:fill="FFFFFF"/>
        </w:rPr>
        <w:t>REMS mad</w:t>
      </w:r>
      <w:r w:rsidR="002525CE">
        <w:rPr>
          <w:rFonts w:cstheme="minorHAnsi"/>
          <w:color w:val="222222"/>
          <w:shd w:val="clear" w:color="auto" w:fill="FFFFFF"/>
        </w:rPr>
        <w:t>e</w:t>
      </w:r>
      <w:r>
        <w:rPr>
          <w:rFonts w:cstheme="minorHAnsi"/>
          <w:color w:val="222222"/>
          <w:shd w:val="clear" w:color="auto" w:fill="FFFFFF"/>
        </w:rPr>
        <w:t xml:space="preserve"> possible axial sonographic assessments - the lumbar spine and proximal femurs – regions that could only, up to now, be measured by DXA. Because REMS </w:t>
      </w:r>
      <w:r w:rsidR="00643762">
        <w:rPr>
          <w:rFonts w:cstheme="minorHAnsi"/>
          <w:color w:val="222222"/>
          <w:shd w:val="clear" w:color="auto" w:fill="FFFFFF"/>
        </w:rPr>
        <w:t xml:space="preserve">displays </w:t>
      </w:r>
      <w:r>
        <w:rPr>
          <w:rFonts w:cstheme="minorHAnsi"/>
          <w:color w:val="222222"/>
          <w:shd w:val="clear" w:color="auto" w:fill="FFFFFF"/>
        </w:rPr>
        <w:t>this capability</w:t>
      </w:r>
      <w:r w:rsidR="00643762">
        <w:rPr>
          <w:rFonts w:cstheme="minorHAnsi"/>
          <w:color w:val="222222"/>
          <w:shd w:val="clear" w:color="auto" w:fill="FFFFFF"/>
        </w:rPr>
        <w:t>,</w:t>
      </w:r>
      <w:r>
        <w:rPr>
          <w:rFonts w:cstheme="minorHAnsi"/>
          <w:color w:val="222222"/>
          <w:shd w:val="clear" w:color="auto" w:fill="FFFFFF"/>
        </w:rPr>
        <w:t xml:space="preserve"> it</w:t>
      </w:r>
      <w:r w:rsidR="00643762">
        <w:rPr>
          <w:rFonts w:cstheme="minorHAnsi"/>
          <w:color w:val="222222"/>
          <w:shd w:val="clear" w:color="auto" w:fill="FFFFFF"/>
        </w:rPr>
        <w:t xml:space="preserve">s </w:t>
      </w:r>
      <w:r w:rsidR="00697D13">
        <w:rPr>
          <w:rFonts w:cstheme="minorHAnsi"/>
          <w:color w:val="222222"/>
          <w:shd w:val="clear" w:color="auto" w:fill="FFFFFF"/>
        </w:rPr>
        <w:t>performance compared</w:t>
      </w:r>
      <w:r>
        <w:rPr>
          <w:rFonts w:cstheme="minorHAnsi"/>
          <w:color w:val="222222"/>
          <w:shd w:val="clear" w:color="auto" w:fill="FFFFFF"/>
        </w:rPr>
        <w:t xml:space="preserve"> to DXA</w:t>
      </w:r>
      <w:r w:rsidR="00643762">
        <w:rPr>
          <w:rFonts w:cstheme="minorHAnsi"/>
          <w:color w:val="222222"/>
          <w:shd w:val="clear" w:color="auto" w:fill="FFFFFF"/>
        </w:rPr>
        <w:t>,</w:t>
      </w:r>
      <w:r w:rsidRPr="00CC6FF7">
        <w:rPr>
          <w:rFonts w:cstheme="minorHAnsi"/>
          <w:color w:val="222222"/>
          <w:shd w:val="clear" w:color="auto" w:fill="FFFFFF"/>
        </w:rPr>
        <w:t xml:space="preserve"> </w:t>
      </w:r>
      <w:r>
        <w:rPr>
          <w:rFonts w:cstheme="minorHAnsi"/>
          <w:color w:val="222222"/>
          <w:shd w:val="clear" w:color="auto" w:fill="FFFFFF"/>
        </w:rPr>
        <w:t xml:space="preserve">which is well recognized as the standard </w:t>
      </w:r>
      <w:r w:rsidR="002525CE">
        <w:rPr>
          <w:rFonts w:cstheme="minorHAnsi"/>
          <w:color w:val="222222"/>
          <w:shd w:val="clear" w:color="auto" w:fill="FFFFFF"/>
        </w:rPr>
        <w:t xml:space="preserve">method </w:t>
      </w:r>
      <w:r>
        <w:rPr>
          <w:rFonts w:cstheme="minorHAnsi"/>
          <w:color w:val="222222"/>
          <w:shd w:val="clear" w:color="auto" w:fill="FFFFFF"/>
        </w:rPr>
        <w:t xml:space="preserve">for BMD determination based on the WHO </w:t>
      </w:r>
      <w:r w:rsidR="00697D13">
        <w:rPr>
          <w:rFonts w:cstheme="minorHAnsi"/>
          <w:color w:val="222222"/>
          <w:shd w:val="clear" w:color="auto" w:fill="FFFFFF"/>
        </w:rPr>
        <w:t>criteria</w:t>
      </w:r>
      <w:r w:rsidR="00697D13" w:rsidRPr="00050CA2">
        <w:rPr>
          <w:rFonts w:cstheme="minorHAnsi"/>
          <w:color w:val="222222"/>
          <w:shd w:val="clear" w:color="auto" w:fill="FFFFFF"/>
          <w:vertAlign w:val="superscript"/>
        </w:rPr>
        <w:t xml:space="preserve"> (</w:t>
      </w:r>
      <w:r w:rsidR="002525CE">
        <w:rPr>
          <w:rFonts w:cstheme="minorHAnsi"/>
          <w:color w:val="222222"/>
          <w:shd w:val="clear" w:color="auto" w:fill="FFFFFF"/>
          <w:vertAlign w:val="superscript"/>
        </w:rPr>
        <w:t>3)</w:t>
      </w:r>
      <w:r>
        <w:rPr>
          <w:rFonts w:cstheme="minorHAnsi"/>
          <w:color w:val="222222"/>
          <w:shd w:val="clear" w:color="auto" w:fill="FFFFFF"/>
        </w:rPr>
        <w:t>. REMS has shown</w:t>
      </w:r>
      <w:r w:rsidR="002525CE">
        <w:rPr>
          <w:rFonts w:cstheme="minorHAnsi"/>
          <w:color w:val="222222"/>
          <w:shd w:val="clear" w:color="auto" w:fill="FFFFFF"/>
        </w:rPr>
        <w:t xml:space="preserve"> the capacity</w:t>
      </w:r>
      <w:r>
        <w:rPr>
          <w:rFonts w:cstheme="minorHAnsi"/>
          <w:color w:val="222222"/>
          <w:shd w:val="clear" w:color="auto" w:fill="FFFFFF"/>
        </w:rPr>
        <w:t xml:space="preserve"> to provide a reliable (accurate) and reproducible (precise) measure</w:t>
      </w:r>
      <w:r w:rsidR="00643762">
        <w:rPr>
          <w:rFonts w:cstheme="minorHAnsi"/>
          <w:color w:val="222222"/>
          <w:shd w:val="clear" w:color="auto" w:fill="FFFFFF"/>
        </w:rPr>
        <w:t>ment</w:t>
      </w:r>
      <w:r>
        <w:rPr>
          <w:rFonts w:cstheme="minorHAnsi"/>
          <w:color w:val="222222"/>
          <w:shd w:val="clear" w:color="auto" w:fill="FFFFFF"/>
        </w:rPr>
        <w:t xml:space="preserve"> of </w:t>
      </w:r>
      <w:r w:rsidR="00643762">
        <w:rPr>
          <w:rFonts w:cstheme="minorHAnsi"/>
          <w:color w:val="222222"/>
          <w:shd w:val="clear" w:color="auto" w:fill="FFFFFF"/>
        </w:rPr>
        <w:t>BMD</w:t>
      </w:r>
      <w:r>
        <w:rPr>
          <w:rFonts w:cstheme="minorHAnsi"/>
          <w:color w:val="222222"/>
          <w:shd w:val="clear" w:color="auto" w:fill="FFFFFF"/>
        </w:rPr>
        <w:t xml:space="preserve"> as compared to DXA</w:t>
      </w:r>
      <w:r w:rsidR="002525CE" w:rsidRPr="002525CE">
        <w:rPr>
          <w:rFonts w:cstheme="minorHAnsi"/>
          <w:color w:val="222222"/>
          <w:shd w:val="clear" w:color="auto" w:fill="FFFFFF"/>
        </w:rPr>
        <w:t xml:space="preserve"> </w:t>
      </w:r>
      <w:r w:rsidR="002525CE">
        <w:rPr>
          <w:rFonts w:cstheme="minorHAnsi"/>
          <w:color w:val="222222"/>
          <w:shd w:val="clear" w:color="auto" w:fill="FFFFFF"/>
        </w:rPr>
        <w:t xml:space="preserve">in multiple clinical </w:t>
      </w:r>
      <w:r w:rsidR="00697D13">
        <w:rPr>
          <w:rFonts w:cstheme="minorHAnsi"/>
          <w:color w:val="222222"/>
          <w:shd w:val="clear" w:color="auto" w:fill="FFFFFF"/>
        </w:rPr>
        <w:lastRenderedPageBreak/>
        <w:t>studies</w:t>
      </w:r>
      <w:r w:rsidR="00697D13" w:rsidRPr="00050CA2">
        <w:rPr>
          <w:rFonts w:cstheme="minorHAnsi"/>
          <w:color w:val="222222"/>
          <w:shd w:val="clear" w:color="auto" w:fill="FFFFFF"/>
          <w:vertAlign w:val="superscript"/>
        </w:rPr>
        <w:t xml:space="preserve"> (</w:t>
      </w:r>
      <w:r w:rsidR="002525CE">
        <w:rPr>
          <w:rFonts w:cstheme="minorHAnsi"/>
          <w:color w:val="222222"/>
          <w:shd w:val="clear" w:color="auto" w:fill="FFFFFF"/>
          <w:vertAlign w:val="superscript"/>
        </w:rPr>
        <w:t>12</w:t>
      </w:r>
      <w:r w:rsidR="00BC5863">
        <w:rPr>
          <w:rFonts w:cstheme="minorHAnsi"/>
          <w:color w:val="222222"/>
          <w:shd w:val="clear" w:color="auto" w:fill="FFFFFF"/>
          <w:vertAlign w:val="superscript"/>
        </w:rPr>
        <w:t>-</w:t>
      </w:r>
      <w:r w:rsidR="002525CE">
        <w:rPr>
          <w:rFonts w:cstheme="minorHAnsi"/>
          <w:color w:val="222222"/>
          <w:shd w:val="clear" w:color="auto" w:fill="FFFFFF"/>
          <w:vertAlign w:val="superscript"/>
        </w:rPr>
        <w:t>17</w:t>
      </w:r>
      <w:r w:rsidR="002525CE" w:rsidRPr="00050CA2">
        <w:rPr>
          <w:rFonts w:cstheme="minorHAnsi"/>
          <w:color w:val="222222"/>
          <w:shd w:val="clear" w:color="auto" w:fill="FFFFFF"/>
          <w:vertAlign w:val="superscript"/>
        </w:rPr>
        <w:t>)</w:t>
      </w:r>
      <w:r>
        <w:rPr>
          <w:rFonts w:cstheme="minorHAnsi"/>
          <w:color w:val="222222"/>
          <w:shd w:val="clear" w:color="auto" w:fill="FFFFFF"/>
        </w:rPr>
        <w:t xml:space="preserve">. In the </w:t>
      </w:r>
      <w:r w:rsidR="00875C0E">
        <w:rPr>
          <w:rFonts w:cstheme="minorHAnsi"/>
          <w:color w:val="222222"/>
          <w:shd w:val="clear" w:color="auto" w:fill="FFFFFF"/>
        </w:rPr>
        <w:t xml:space="preserve">cited </w:t>
      </w:r>
      <w:r>
        <w:rPr>
          <w:rFonts w:cstheme="minorHAnsi"/>
          <w:color w:val="222222"/>
          <w:shd w:val="clear" w:color="auto" w:fill="FFFFFF"/>
        </w:rPr>
        <w:t xml:space="preserve">studies, multiple authors converged on the conclusion that there is a very high correlation between </w:t>
      </w:r>
      <w:r w:rsidR="00875C0E">
        <w:rPr>
          <w:rFonts w:cstheme="minorHAnsi"/>
          <w:color w:val="222222"/>
          <w:shd w:val="clear" w:color="auto" w:fill="FFFFFF"/>
        </w:rPr>
        <w:t>DXA-</w:t>
      </w:r>
      <w:r>
        <w:rPr>
          <w:rFonts w:cstheme="minorHAnsi"/>
          <w:color w:val="222222"/>
          <w:shd w:val="clear" w:color="auto" w:fill="FFFFFF"/>
        </w:rPr>
        <w:t xml:space="preserve">measured and </w:t>
      </w:r>
      <w:r w:rsidR="00875C0E">
        <w:rPr>
          <w:rFonts w:cstheme="minorHAnsi"/>
          <w:color w:val="222222"/>
          <w:shd w:val="clear" w:color="auto" w:fill="FFFFFF"/>
        </w:rPr>
        <w:t>REMS-</w:t>
      </w:r>
      <w:r>
        <w:rPr>
          <w:rFonts w:cstheme="minorHAnsi"/>
          <w:color w:val="222222"/>
          <w:shd w:val="clear" w:color="auto" w:fill="FFFFFF"/>
        </w:rPr>
        <w:t xml:space="preserve">measured BMD and T-score values in the assessed populations, and that REMS had high accuracy, sensitivity and specificity for the diagnosis of osteoporosis compared to DXA. Even </w:t>
      </w:r>
      <w:r w:rsidRPr="00841304">
        <w:rPr>
          <w:rFonts w:cstheme="minorHAnsi"/>
        </w:rPr>
        <w:t xml:space="preserve">though REMS is </w:t>
      </w:r>
      <w:r>
        <w:rPr>
          <w:rFonts w:cstheme="minorHAnsi"/>
        </w:rPr>
        <w:t xml:space="preserve">a </w:t>
      </w:r>
      <w:r w:rsidRPr="00841304">
        <w:rPr>
          <w:rFonts w:cstheme="minorHAnsi"/>
        </w:rPr>
        <w:t>new</w:t>
      </w:r>
      <w:r>
        <w:rPr>
          <w:rFonts w:cstheme="minorHAnsi"/>
        </w:rPr>
        <w:t xml:space="preserve"> technology</w:t>
      </w:r>
      <w:r w:rsidRPr="00841304">
        <w:rPr>
          <w:rFonts w:cstheme="minorHAnsi"/>
        </w:rPr>
        <w:t xml:space="preserve"> in the United States</w:t>
      </w:r>
      <w:r>
        <w:rPr>
          <w:rFonts w:cstheme="minorHAnsi"/>
        </w:rPr>
        <w:t xml:space="preserve">, </w:t>
      </w:r>
      <w:r>
        <w:rPr>
          <w:rFonts w:cstheme="minorHAnsi"/>
          <w:color w:val="222222"/>
          <w:shd w:val="clear" w:color="auto" w:fill="FFFFFF"/>
        </w:rPr>
        <w:t xml:space="preserve">REMS </w:t>
      </w:r>
      <w:r w:rsidR="00875C0E">
        <w:rPr>
          <w:rFonts w:cstheme="minorHAnsi"/>
          <w:color w:val="222222"/>
          <w:shd w:val="clear" w:color="auto" w:fill="FFFFFF"/>
        </w:rPr>
        <w:t>technology</w:t>
      </w:r>
      <w:r>
        <w:t xml:space="preserve"> </w:t>
      </w:r>
      <w:r w:rsidR="00875C0E">
        <w:t xml:space="preserve">has </w:t>
      </w:r>
      <w:r>
        <w:t xml:space="preserve">been fully vetted and cleared for clinical use to measure BMD and bone quality in the United States following the regular and rigorous </w:t>
      </w:r>
      <w:r w:rsidR="00875C0E">
        <w:t>Food and Drug Administration (</w:t>
      </w:r>
      <w:r>
        <w:t>FDA</w:t>
      </w:r>
      <w:r w:rsidR="00875C0E">
        <w:t>)</w:t>
      </w:r>
      <w:r>
        <w:t xml:space="preserve"> approval </w:t>
      </w:r>
      <w:r w:rsidR="00697D13">
        <w:t>process</w:t>
      </w:r>
      <w:r w:rsidR="00697D13" w:rsidRPr="00050CA2">
        <w:rPr>
          <w:rFonts w:cstheme="minorHAnsi"/>
          <w:color w:val="222222"/>
          <w:shd w:val="clear" w:color="auto" w:fill="FFFFFF"/>
          <w:vertAlign w:val="superscript"/>
        </w:rPr>
        <w:t xml:space="preserve"> (</w:t>
      </w:r>
      <w:r w:rsidR="004472DD">
        <w:rPr>
          <w:rFonts w:cstheme="minorHAnsi"/>
          <w:color w:val="222222"/>
          <w:shd w:val="clear" w:color="auto" w:fill="FFFFFF"/>
          <w:vertAlign w:val="superscript"/>
        </w:rPr>
        <w:t>18</w:t>
      </w:r>
      <w:r w:rsidR="00F500CC">
        <w:rPr>
          <w:rFonts w:cstheme="minorHAnsi"/>
          <w:color w:val="222222"/>
          <w:shd w:val="clear" w:color="auto" w:fill="FFFFFF"/>
          <w:vertAlign w:val="superscript"/>
        </w:rPr>
        <w:t>)</w:t>
      </w:r>
      <w:r>
        <w:t xml:space="preserve">. </w:t>
      </w:r>
      <w:r w:rsidR="007A6098">
        <w:t>During the last years, REMS</w:t>
      </w:r>
      <w:r w:rsidRPr="00841304">
        <w:rPr>
          <w:rFonts w:cstheme="minorHAnsi"/>
        </w:rPr>
        <w:t xml:space="preserve"> has been </w:t>
      </w:r>
      <w:r w:rsidR="007A6098">
        <w:rPr>
          <w:rFonts w:cstheme="minorHAnsi"/>
        </w:rPr>
        <w:t xml:space="preserve">increasingly </w:t>
      </w:r>
      <w:r w:rsidRPr="00841304">
        <w:rPr>
          <w:rFonts w:cstheme="minorHAnsi"/>
        </w:rPr>
        <w:t xml:space="preserve">used in Europe </w:t>
      </w:r>
      <w:r w:rsidR="00875C0E">
        <w:rPr>
          <w:rFonts w:cstheme="minorHAnsi"/>
          <w:color w:val="222222"/>
          <w:shd w:val="clear" w:color="auto" w:fill="FFFFFF"/>
        </w:rPr>
        <w:t xml:space="preserve">thanks to </w:t>
      </w:r>
      <w:r>
        <w:rPr>
          <w:rFonts w:cstheme="minorHAnsi"/>
          <w:color w:val="222222"/>
          <w:shd w:val="clear" w:color="auto" w:fill="FFFFFF"/>
        </w:rPr>
        <w:t xml:space="preserve">wide clinical acceptance </w:t>
      </w:r>
      <w:r w:rsidR="00875C0E">
        <w:rPr>
          <w:rFonts w:cstheme="minorHAnsi"/>
          <w:color w:val="222222"/>
          <w:shd w:val="clear" w:color="auto" w:fill="FFFFFF"/>
        </w:rPr>
        <w:t xml:space="preserve">within </w:t>
      </w:r>
      <w:r>
        <w:rPr>
          <w:rFonts w:cstheme="minorHAnsi"/>
          <w:color w:val="222222"/>
          <w:shd w:val="clear" w:color="auto" w:fill="FFFFFF"/>
        </w:rPr>
        <w:t xml:space="preserve">the European </w:t>
      </w:r>
      <w:r w:rsidR="00697D13">
        <w:rPr>
          <w:rFonts w:cstheme="minorHAnsi"/>
          <w:color w:val="222222"/>
          <w:shd w:val="clear" w:color="auto" w:fill="FFFFFF"/>
        </w:rPr>
        <w:t>Union</w:t>
      </w:r>
      <w:r w:rsidR="00697D13" w:rsidRPr="00050CA2">
        <w:rPr>
          <w:rFonts w:cstheme="minorHAnsi"/>
          <w:color w:val="222222"/>
          <w:shd w:val="clear" w:color="auto" w:fill="FFFFFF"/>
          <w:vertAlign w:val="superscript"/>
        </w:rPr>
        <w:t xml:space="preserve"> (</w:t>
      </w:r>
      <w:r w:rsidR="00F500CC">
        <w:rPr>
          <w:rFonts w:cstheme="minorHAnsi"/>
          <w:color w:val="222222"/>
          <w:shd w:val="clear" w:color="auto" w:fill="FFFFFF"/>
          <w:vertAlign w:val="superscript"/>
        </w:rPr>
        <w:t>11</w:t>
      </w:r>
      <w:r w:rsidR="002C24EF">
        <w:rPr>
          <w:rFonts w:cstheme="minorHAnsi"/>
          <w:color w:val="222222"/>
          <w:shd w:val="clear" w:color="auto" w:fill="FFFFFF"/>
          <w:vertAlign w:val="superscript"/>
        </w:rPr>
        <w:t>-</w:t>
      </w:r>
      <w:r w:rsidR="00F500CC">
        <w:rPr>
          <w:rFonts w:cstheme="minorHAnsi"/>
          <w:color w:val="222222"/>
          <w:shd w:val="clear" w:color="auto" w:fill="FFFFFF"/>
          <w:vertAlign w:val="superscript"/>
        </w:rPr>
        <w:t>13,19</w:t>
      </w:r>
      <w:r w:rsidR="00F500CC" w:rsidRPr="00050CA2">
        <w:rPr>
          <w:rFonts w:cstheme="minorHAnsi"/>
          <w:color w:val="222222"/>
          <w:shd w:val="clear" w:color="auto" w:fill="FFFFFF"/>
          <w:vertAlign w:val="superscript"/>
        </w:rPr>
        <w:t>)</w:t>
      </w:r>
      <w:r>
        <w:rPr>
          <w:rFonts w:cstheme="minorHAnsi"/>
          <w:color w:val="222222"/>
          <w:shd w:val="clear" w:color="auto" w:fill="FFFFFF"/>
        </w:rPr>
        <w:t xml:space="preserve">. </w:t>
      </w:r>
      <w:r w:rsidRPr="00841304">
        <w:rPr>
          <w:rFonts w:cstheme="minorHAnsi"/>
        </w:rPr>
        <w:t>Recently, REMS technology has been recognized as “the first ultrasound-based method to diagnose osteoporosis and assess the risk of fragility fractures</w:t>
      </w:r>
      <w:r w:rsidR="007A6098">
        <w:rPr>
          <w:rFonts w:cstheme="minorHAnsi"/>
        </w:rPr>
        <w:t>”</w:t>
      </w:r>
      <w:r w:rsidRPr="00841304">
        <w:rPr>
          <w:rFonts w:cstheme="minorHAnsi"/>
        </w:rPr>
        <w:t xml:space="preserve"> by the </w:t>
      </w:r>
      <w:r w:rsidR="007A6098">
        <w:rPr>
          <w:rFonts w:cstheme="minorHAnsi"/>
        </w:rPr>
        <w:t xml:space="preserve">Italian National Institute of Health </w:t>
      </w:r>
      <w:r w:rsidRPr="00841304">
        <w:rPr>
          <w:rFonts w:cstheme="minorHAnsi"/>
        </w:rPr>
        <w:t>and</w:t>
      </w:r>
      <w:r w:rsidR="0005655F">
        <w:rPr>
          <w:rFonts w:cstheme="minorHAnsi"/>
        </w:rPr>
        <w:t xml:space="preserve"> thus it</w:t>
      </w:r>
      <w:r w:rsidRPr="00841304">
        <w:rPr>
          <w:rFonts w:cstheme="minorHAnsi"/>
        </w:rPr>
        <w:t xml:space="preserve"> has been officially included in the </w:t>
      </w:r>
      <w:r w:rsidR="0005655F" w:rsidRPr="002C24EF">
        <w:rPr>
          <w:rFonts w:cstheme="minorHAnsi"/>
        </w:rPr>
        <w:t xml:space="preserve">Italian </w:t>
      </w:r>
      <w:r w:rsidRPr="00525358">
        <w:rPr>
          <w:rFonts w:cstheme="minorHAnsi"/>
        </w:rPr>
        <w:t>Ministerial Guidelines</w:t>
      </w:r>
      <w:r w:rsidRPr="002C24EF">
        <w:rPr>
          <w:rFonts w:cstheme="minorHAnsi"/>
        </w:rPr>
        <w:t xml:space="preserve"> </w:t>
      </w:r>
      <w:r w:rsidRPr="00841304">
        <w:rPr>
          <w:rFonts w:cstheme="minorHAnsi"/>
        </w:rPr>
        <w:t xml:space="preserve">for </w:t>
      </w:r>
      <w:r w:rsidR="004472DD">
        <w:rPr>
          <w:rFonts w:cstheme="minorHAnsi"/>
        </w:rPr>
        <w:t>the “</w:t>
      </w:r>
      <w:r w:rsidR="004472DD" w:rsidRPr="00224A86">
        <w:rPr>
          <w:rFonts w:cstheme="minorHAnsi"/>
          <w:lang w:val="en-GB"/>
        </w:rPr>
        <w:t xml:space="preserve">diagnosis, risk stratification and continuity of care </w:t>
      </w:r>
      <w:r w:rsidR="00D93ED4">
        <w:rPr>
          <w:rFonts w:cstheme="minorHAnsi"/>
          <w:lang w:val="en-GB"/>
        </w:rPr>
        <w:t>following</w:t>
      </w:r>
      <w:r w:rsidR="004472DD" w:rsidRPr="00224A86">
        <w:rPr>
          <w:rFonts w:cstheme="minorHAnsi"/>
          <w:lang w:val="en-GB"/>
        </w:rPr>
        <w:t xml:space="preserve"> fragility </w:t>
      </w:r>
      <w:r w:rsidR="00697D13" w:rsidRPr="00224A86">
        <w:rPr>
          <w:rFonts w:cstheme="minorHAnsi"/>
          <w:lang w:val="en-GB"/>
        </w:rPr>
        <w:t>fractures</w:t>
      </w:r>
      <w:r w:rsidR="00697D13">
        <w:rPr>
          <w:rFonts w:cstheme="minorHAnsi"/>
          <w:lang w:val="en-GB"/>
        </w:rPr>
        <w:t>”</w:t>
      </w:r>
      <w:r w:rsidR="00697D13" w:rsidRPr="00050CA2">
        <w:rPr>
          <w:rFonts w:cstheme="minorHAnsi"/>
          <w:color w:val="222222"/>
          <w:shd w:val="clear" w:color="auto" w:fill="FFFFFF"/>
          <w:vertAlign w:val="superscript"/>
        </w:rPr>
        <w:t xml:space="preserve"> (</w:t>
      </w:r>
      <w:r w:rsidR="004472DD">
        <w:rPr>
          <w:rFonts w:cstheme="minorHAnsi"/>
          <w:color w:val="222222"/>
          <w:shd w:val="clear" w:color="auto" w:fill="FFFFFF"/>
          <w:vertAlign w:val="superscript"/>
        </w:rPr>
        <w:t>20)</w:t>
      </w:r>
      <w:r w:rsidR="004472DD">
        <w:rPr>
          <w:rFonts w:cstheme="minorHAnsi"/>
          <w:color w:val="222222"/>
          <w:shd w:val="clear" w:color="auto" w:fill="FFFFFF"/>
        </w:rPr>
        <w:t xml:space="preserve">. </w:t>
      </w:r>
    </w:p>
    <w:p w14:paraId="7B77D087" w14:textId="1B04E224" w:rsidR="00642D42" w:rsidRDefault="00642D42"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5644058" w14:textId="77777777" w:rsidR="00C70F4C" w:rsidRPr="00C70F4C" w:rsidRDefault="00C70F4C"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5438B76" w14:textId="77777777" w:rsidR="00294F9D" w:rsidRPr="00B06CE3"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B06CE3">
        <w:rPr>
          <w:rFonts w:asciiTheme="minorHAnsi" w:hAnsiTheme="minorHAnsi" w:cstheme="minorHAnsi"/>
          <w:color w:val="222222"/>
          <w:sz w:val="28"/>
          <w:szCs w:val="28"/>
          <w:u w:val="single"/>
          <w:shd w:val="clear" w:color="auto" w:fill="FFFFFF"/>
        </w:rPr>
        <w:t>CAN REMS BE CONFIDENTLY USED TO MONITOR OSTEOPOROSIS TREATMENT ACCORDING TO THE WHO CRITERIA:</w:t>
      </w:r>
    </w:p>
    <w:p w14:paraId="2B49F533" w14:textId="77777777" w:rsidR="00294F9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5DC00FFE" w14:textId="351F61D9" w:rsidR="00294F9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It has been established that REMS is comparable to DXA in determining BMD and generating T-scores and Z-scores that are clinically </w:t>
      </w:r>
      <w:r w:rsidRPr="003D7C8A">
        <w:rPr>
          <w:rFonts w:asciiTheme="minorHAnsi" w:hAnsiTheme="minorHAnsi" w:cstheme="minorHAnsi"/>
          <w:color w:val="222222"/>
          <w:sz w:val="22"/>
          <w:szCs w:val="22"/>
          <w:shd w:val="clear" w:color="auto" w:fill="FFFFFF"/>
        </w:rPr>
        <w:t xml:space="preserve">significant and valid in diagnosing osteoporosis. Several reference </w:t>
      </w:r>
      <w:r w:rsidRPr="0057525D">
        <w:rPr>
          <w:rFonts w:asciiTheme="minorHAnsi" w:hAnsiTheme="minorHAnsi" w:cstheme="minorHAnsi"/>
          <w:color w:val="222222"/>
          <w:sz w:val="22"/>
          <w:szCs w:val="22"/>
          <w:shd w:val="clear" w:color="auto" w:fill="FFFFFF"/>
        </w:rPr>
        <w:t xml:space="preserve">parameters have been </w:t>
      </w:r>
      <w:r w:rsidR="00697D13" w:rsidRPr="0057525D">
        <w:rPr>
          <w:rFonts w:asciiTheme="minorHAnsi" w:hAnsiTheme="minorHAnsi" w:cstheme="minorHAnsi"/>
          <w:color w:val="222222"/>
          <w:sz w:val="22"/>
          <w:szCs w:val="22"/>
          <w:shd w:val="clear" w:color="auto" w:fill="FFFFFF"/>
        </w:rPr>
        <w:t>reported</w:t>
      </w:r>
      <w:r w:rsidR="00697D13" w:rsidRPr="004824EE">
        <w:rPr>
          <w:rFonts w:asciiTheme="minorHAnsi" w:hAnsiTheme="minorHAnsi" w:cstheme="minorHAnsi"/>
          <w:color w:val="222222"/>
          <w:sz w:val="22"/>
          <w:szCs w:val="22"/>
          <w:shd w:val="clear" w:color="auto" w:fill="FFFFFF"/>
          <w:vertAlign w:val="superscript"/>
        </w:rPr>
        <w:t xml:space="preserve"> (</w:t>
      </w:r>
      <w:r w:rsidR="007359EB" w:rsidRPr="00525358">
        <w:rPr>
          <w:rFonts w:asciiTheme="minorHAnsi" w:hAnsiTheme="minorHAnsi" w:cstheme="minorHAnsi"/>
          <w:color w:val="222222"/>
          <w:sz w:val="22"/>
          <w:szCs w:val="22"/>
          <w:shd w:val="clear" w:color="auto" w:fill="FFFFFF"/>
          <w:vertAlign w:val="superscript"/>
        </w:rPr>
        <w:t>12,13)</w:t>
      </w:r>
      <w:r w:rsidRPr="003D7C8A">
        <w:rPr>
          <w:rFonts w:asciiTheme="minorHAnsi" w:hAnsiTheme="minorHAnsi" w:cstheme="minorHAnsi"/>
          <w:color w:val="222222"/>
          <w:sz w:val="22"/>
          <w:szCs w:val="22"/>
          <w:shd w:val="clear" w:color="auto" w:fill="FFFFFF"/>
        </w:rPr>
        <w:t xml:space="preserve"> that document </w:t>
      </w:r>
      <w:r w:rsidR="0006266F" w:rsidRPr="003D7C8A">
        <w:rPr>
          <w:rFonts w:asciiTheme="minorHAnsi" w:hAnsiTheme="minorHAnsi" w:cstheme="minorHAnsi"/>
          <w:color w:val="222222"/>
          <w:sz w:val="22"/>
          <w:szCs w:val="22"/>
          <w:shd w:val="clear" w:color="auto" w:fill="FFFFFF"/>
        </w:rPr>
        <w:t xml:space="preserve">a high </w:t>
      </w:r>
      <w:r w:rsidRPr="004824EE">
        <w:rPr>
          <w:rFonts w:asciiTheme="minorHAnsi" w:hAnsiTheme="minorHAnsi" w:cstheme="minorHAnsi"/>
          <w:color w:val="222222"/>
          <w:sz w:val="22"/>
          <w:szCs w:val="22"/>
          <w:shd w:val="clear" w:color="auto" w:fill="FFFFFF"/>
        </w:rPr>
        <w:t xml:space="preserve">accuracy, reproducibility and precision of the </w:t>
      </w:r>
      <w:r w:rsidRPr="00242BFD">
        <w:rPr>
          <w:rFonts w:asciiTheme="minorHAnsi" w:hAnsiTheme="minorHAnsi" w:cstheme="minorHAnsi"/>
          <w:color w:val="222222"/>
          <w:sz w:val="22"/>
          <w:szCs w:val="22"/>
          <w:shd w:val="clear" w:color="auto" w:fill="FFFFFF"/>
        </w:rPr>
        <w:t>REMS technology:</w:t>
      </w:r>
    </w:p>
    <w:p w14:paraId="0FF98F29" w14:textId="77777777" w:rsidR="002D5236" w:rsidRPr="00242BFD" w:rsidRDefault="002D5236"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tbl>
      <w:tblPr>
        <w:tblStyle w:val="TableGrid"/>
        <w:tblW w:w="10795" w:type="dxa"/>
        <w:tblLook w:val="04A0" w:firstRow="1" w:lastRow="0" w:firstColumn="1" w:lastColumn="0" w:noHBand="0" w:noVBand="1"/>
      </w:tblPr>
      <w:tblGrid>
        <w:gridCol w:w="6295"/>
        <w:gridCol w:w="2250"/>
        <w:gridCol w:w="2250"/>
      </w:tblGrid>
      <w:tr w:rsidR="00AA386A" w14:paraId="65EA071E" w14:textId="77777777" w:rsidTr="00EE479D">
        <w:tc>
          <w:tcPr>
            <w:tcW w:w="6295" w:type="dxa"/>
            <w:vAlign w:val="center"/>
          </w:tcPr>
          <w:p w14:paraId="7F4C097E" w14:textId="77777777" w:rsidR="00AA386A" w:rsidRPr="00372E0E" w:rsidRDefault="00AA386A" w:rsidP="00C70F4C">
            <w:pPr>
              <w:pStyle w:val="NormalWeb"/>
              <w:spacing w:before="0" w:beforeAutospacing="0" w:after="0" w:afterAutospacing="0"/>
              <w:jc w:val="center"/>
              <w:rPr>
                <w:rFonts w:asciiTheme="minorHAnsi" w:hAnsiTheme="minorHAnsi" w:cstheme="minorHAnsi"/>
                <w:b/>
                <w:bCs/>
                <w:color w:val="222222"/>
                <w:sz w:val="22"/>
                <w:szCs w:val="22"/>
                <w:shd w:val="clear" w:color="auto" w:fill="FFFFFF"/>
              </w:rPr>
            </w:pPr>
            <w:r w:rsidRPr="00372E0E">
              <w:rPr>
                <w:rFonts w:asciiTheme="minorHAnsi" w:hAnsiTheme="minorHAnsi" w:cstheme="minorHAnsi"/>
                <w:b/>
                <w:bCs/>
                <w:color w:val="222222"/>
                <w:sz w:val="22"/>
                <w:szCs w:val="22"/>
                <w:shd w:val="clear" w:color="auto" w:fill="FFFFFF"/>
              </w:rPr>
              <w:t>Quantitative Assessment</w:t>
            </w:r>
            <w:r w:rsidRPr="003D7C8A">
              <w:rPr>
                <w:rFonts w:asciiTheme="minorHAnsi" w:hAnsiTheme="minorHAnsi" w:cstheme="minorHAnsi"/>
                <w:color w:val="222222"/>
                <w:sz w:val="22"/>
                <w:szCs w:val="22"/>
                <w:shd w:val="clear" w:color="auto" w:fill="FFFFFF"/>
                <w:vertAlign w:val="superscript"/>
              </w:rPr>
              <w:t xml:space="preserve"> (</w:t>
            </w:r>
            <w:r w:rsidRPr="00525358">
              <w:rPr>
                <w:rFonts w:asciiTheme="minorHAnsi" w:hAnsiTheme="minorHAnsi" w:cstheme="minorHAnsi"/>
                <w:color w:val="222222"/>
                <w:sz w:val="22"/>
                <w:szCs w:val="22"/>
                <w:shd w:val="clear" w:color="auto" w:fill="FFFFFF"/>
                <w:vertAlign w:val="superscript"/>
              </w:rPr>
              <w:t>12)</w:t>
            </w:r>
          </w:p>
        </w:tc>
        <w:tc>
          <w:tcPr>
            <w:tcW w:w="2250" w:type="dxa"/>
            <w:vAlign w:val="center"/>
          </w:tcPr>
          <w:p w14:paraId="231529C0" w14:textId="77777777" w:rsidR="00AA386A" w:rsidRPr="00372E0E" w:rsidRDefault="00AA386A" w:rsidP="00C70F4C">
            <w:pPr>
              <w:pStyle w:val="NormalWeb"/>
              <w:spacing w:before="0" w:beforeAutospacing="0" w:after="0" w:afterAutospacing="0"/>
              <w:jc w:val="center"/>
              <w:rPr>
                <w:rFonts w:asciiTheme="minorHAnsi" w:hAnsiTheme="minorHAnsi" w:cstheme="minorHAnsi"/>
                <w:b/>
                <w:bCs/>
                <w:color w:val="222222"/>
                <w:sz w:val="22"/>
                <w:szCs w:val="22"/>
                <w:shd w:val="clear" w:color="auto" w:fill="FFFFFF"/>
              </w:rPr>
            </w:pPr>
            <w:r w:rsidRPr="00372E0E">
              <w:rPr>
                <w:rFonts w:asciiTheme="minorHAnsi" w:hAnsiTheme="minorHAnsi" w:cstheme="minorHAnsi"/>
                <w:b/>
                <w:bCs/>
                <w:color w:val="222222"/>
                <w:sz w:val="22"/>
                <w:szCs w:val="22"/>
                <w:shd w:val="clear" w:color="auto" w:fill="FFFFFF"/>
              </w:rPr>
              <w:t>Vertebra</w:t>
            </w:r>
          </w:p>
        </w:tc>
        <w:tc>
          <w:tcPr>
            <w:tcW w:w="2250" w:type="dxa"/>
            <w:vAlign w:val="center"/>
          </w:tcPr>
          <w:p w14:paraId="7DEF71B4" w14:textId="77777777" w:rsidR="00AA386A" w:rsidRPr="00372E0E" w:rsidRDefault="00AA386A" w:rsidP="00C70F4C">
            <w:pPr>
              <w:pStyle w:val="NormalWeb"/>
              <w:spacing w:before="0" w:beforeAutospacing="0" w:after="0" w:afterAutospacing="0"/>
              <w:jc w:val="center"/>
              <w:rPr>
                <w:rFonts w:asciiTheme="minorHAnsi" w:hAnsiTheme="minorHAnsi" w:cstheme="minorHAnsi"/>
                <w:b/>
                <w:bCs/>
                <w:color w:val="222222"/>
                <w:sz w:val="22"/>
                <w:szCs w:val="22"/>
                <w:shd w:val="clear" w:color="auto" w:fill="FFFFFF"/>
              </w:rPr>
            </w:pPr>
            <w:r>
              <w:rPr>
                <w:rFonts w:asciiTheme="minorHAnsi" w:hAnsiTheme="minorHAnsi" w:cstheme="minorHAnsi"/>
                <w:b/>
                <w:bCs/>
                <w:color w:val="222222"/>
                <w:sz w:val="22"/>
                <w:szCs w:val="22"/>
                <w:shd w:val="clear" w:color="auto" w:fill="FFFFFF"/>
              </w:rPr>
              <w:t>Femoral Neck</w:t>
            </w:r>
          </w:p>
        </w:tc>
      </w:tr>
      <w:tr w:rsidR="00AA386A" w14:paraId="11095CC9" w14:textId="77777777" w:rsidTr="00EE479D">
        <w:tc>
          <w:tcPr>
            <w:tcW w:w="6295" w:type="dxa"/>
          </w:tcPr>
          <w:p w14:paraId="5E1FE622" w14:textId="77777777" w:rsidR="00AA386A" w:rsidRPr="0048642B"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Smallest Detectable Difference (SDD) [g/cm</w:t>
            </w:r>
            <w:r>
              <w:rPr>
                <w:rFonts w:asciiTheme="minorHAnsi" w:hAnsiTheme="minorHAnsi" w:cstheme="minorHAnsi"/>
                <w:color w:val="222222"/>
                <w:sz w:val="22"/>
                <w:szCs w:val="22"/>
                <w:shd w:val="clear" w:color="auto" w:fill="FFFFFF"/>
                <w:vertAlign w:val="superscript"/>
              </w:rPr>
              <w:t>2</w:t>
            </w:r>
            <w:r>
              <w:rPr>
                <w:rFonts w:asciiTheme="minorHAnsi" w:hAnsiTheme="minorHAnsi" w:cstheme="minorHAnsi"/>
                <w:color w:val="222222"/>
                <w:sz w:val="22"/>
                <w:szCs w:val="22"/>
                <w:shd w:val="clear" w:color="auto" w:fill="FFFFFF"/>
              </w:rPr>
              <w:t>]</w:t>
            </w:r>
          </w:p>
        </w:tc>
        <w:tc>
          <w:tcPr>
            <w:tcW w:w="2250" w:type="dxa"/>
            <w:vAlign w:val="center"/>
          </w:tcPr>
          <w:p w14:paraId="08CC9732"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0.009</w:t>
            </w:r>
          </w:p>
        </w:tc>
        <w:tc>
          <w:tcPr>
            <w:tcW w:w="2250" w:type="dxa"/>
            <w:vAlign w:val="center"/>
          </w:tcPr>
          <w:p w14:paraId="2BD121C5"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0.006</w:t>
            </w:r>
          </w:p>
        </w:tc>
      </w:tr>
      <w:tr w:rsidR="00AA386A" w14:paraId="6F4ACC72" w14:textId="77777777" w:rsidTr="00EE479D">
        <w:tc>
          <w:tcPr>
            <w:tcW w:w="6295" w:type="dxa"/>
          </w:tcPr>
          <w:p w14:paraId="2F3932CF"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Intra-operator Repeatability (RMS-CV) [%]</w:t>
            </w:r>
          </w:p>
        </w:tc>
        <w:tc>
          <w:tcPr>
            <w:tcW w:w="2250" w:type="dxa"/>
            <w:vAlign w:val="center"/>
          </w:tcPr>
          <w:p w14:paraId="405EF3FC"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0.38%</w:t>
            </w:r>
          </w:p>
        </w:tc>
        <w:tc>
          <w:tcPr>
            <w:tcW w:w="2250" w:type="dxa"/>
            <w:vAlign w:val="center"/>
          </w:tcPr>
          <w:p w14:paraId="15C2DAA6"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0.32%</w:t>
            </w:r>
          </w:p>
        </w:tc>
      </w:tr>
      <w:tr w:rsidR="00AA386A" w14:paraId="2B2488B6" w14:textId="77777777" w:rsidTr="00EE479D">
        <w:tc>
          <w:tcPr>
            <w:tcW w:w="6295" w:type="dxa"/>
          </w:tcPr>
          <w:p w14:paraId="23922FD2"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Inter-operator Repeatability (RMS-CV) [%]</w:t>
            </w:r>
          </w:p>
        </w:tc>
        <w:tc>
          <w:tcPr>
            <w:tcW w:w="2250" w:type="dxa"/>
            <w:vAlign w:val="center"/>
          </w:tcPr>
          <w:p w14:paraId="3A414F40"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0.54%</w:t>
            </w:r>
          </w:p>
        </w:tc>
        <w:tc>
          <w:tcPr>
            <w:tcW w:w="2250" w:type="dxa"/>
            <w:vAlign w:val="center"/>
          </w:tcPr>
          <w:p w14:paraId="768A1A6C"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0.48%</w:t>
            </w:r>
          </w:p>
        </w:tc>
      </w:tr>
      <w:tr w:rsidR="00AA386A" w14:paraId="7426DB91" w14:textId="77777777" w:rsidTr="00EE479D">
        <w:tc>
          <w:tcPr>
            <w:tcW w:w="6295" w:type="dxa"/>
          </w:tcPr>
          <w:p w14:paraId="339D821D"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Diagnostic Agreement with DXA</w:t>
            </w:r>
          </w:p>
        </w:tc>
        <w:tc>
          <w:tcPr>
            <w:tcW w:w="2250" w:type="dxa"/>
            <w:vAlign w:val="center"/>
          </w:tcPr>
          <w:p w14:paraId="3C955DC4"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88.8%</w:t>
            </w:r>
          </w:p>
        </w:tc>
        <w:tc>
          <w:tcPr>
            <w:tcW w:w="2250" w:type="dxa"/>
            <w:vAlign w:val="center"/>
          </w:tcPr>
          <w:p w14:paraId="493AE9C4"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88.2%</w:t>
            </w:r>
          </w:p>
        </w:tc>
      </w:tr>
    </w:tbl>
    <w:p w14:paraId="11C241F0" w14:textId="439A69C7" w:rsidR="00AA386A" w:rsidRPr="003109D3" w:rsidRDefault="00E64424" w:rsidP="00C70F4C">
      <w:pPr>
        <w:pStyle w:val="NormalWeb"/>
        <w:shd w:val="clear" w:color="auto" w:fill="FFFFFF"/>
        <w:spacing w:before="0" w:beforeAutospacing="0" w:after="0" w:afterAutospacing="0"/>
        <w:jc w:val="both"/>
        <w:rPr>
          <w:rFonts w:asciiTheme="minorHAnsi" w:hAnsiTheme="minorHAnsi" w:cstheme="minorHAnsi"/>
          <w:i/>
          <w:iCs/>
          <w:color w:val="222222"/>
          <w:sz w:val="18"/>
          <w:szCs w:val="18"/>
          <w:shd w:val="clear" w:color="auto" w:fill="FFFFFF"/>
        </w:rPr>
      </w:pPr>
      <w:r>
        <w:rPr>
          <w:rFonts w:asciiTheme="minorHAnsi" w:hAnsiTheme="minorHAnsi" w:cstheme="minorHAnsi"/>
          <w:i/>
          <w:iCs/>
          <w:color w:val="222222"/>
          <w:sz w:val="18"/>
          <w:szCs w:val="18"/>
          <w:u w:val="single"/>
          <w:shd w:val="clear" w:color="auto" w:fill="FFFFFF"/>
        </w:rPr>
        <w:t>(</w:t>
      </w:r>
      <w:r w:rsidR="003109D3" w:rsidRPr="003109D3">
        <w:rPr>
          <w:rFonts w:asciiTheme="minorHAnsi" w:hAnsiTheme="minorHAnsi" w:cstheme="minorHAnsi"/>
          <w:i/>
          <w:iCs/>
          <w:color w:val="222222"/>
          <w:sz w:val="18"/>
          <w:szCs w:val="18"/>
          <w:u w:val="single"/>
          <w:shd w:val="clear" w:color="auto" w:fill="FFFFFF"/>
        </w:rPr>
        <w:t>Abbreviations</w:t>
      </w:r>
      <w:r w:rsidR="00AA386A" w:rsidRPr="003109D3">
        <w:rPr>
          <w:rFonts w:asciiTheme="minorHAnsi" w:hAnsiTheme="minorHAnsi" w:cstheme="minorHAnsi"/>
          <w:i/>
          <w:iCs/>
          <w:color w:val="222222"/>
          <w:sz w:val="18"/>
          <w:szCs w:val="18"/>
          <w:shd w:val="clear" w:color="auto" w:fill="FFFFFF"/>
        </w:rPr>
        <w:t>: RMS - root mean square; CV - coefficient of variation.</w:t>
      </w:r>
      <w:r>
        <w:rPr>
          <w:rFonts w:asciiTheme="minorHAnsi" w:hAnsiTheme="minorHAnsi" w:cstheme="minorHAnsi"/>
          <w:i/>
          <w:iCs/>
          <w:color w:val="222222"/>
          <w:sz w:val="18"/>
          <w:szCs w:val="18"/>
          <w:shd w:val="clear" w:color="auto" w:fill="FFFFFF"/>
        </w:rPr>
        <w:t>)</w:t>
      </w:r>
    </w:p>
    <w:p w14:paraId="64685C31" w14:textId="77777777" w:rsidR="00AA386A" w:rsidRDefault="00AA386A"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12A5B2FF" w14:textId="45DD417D" w:rsidR="00AA386A" w:rsidRDefault="00AA386A"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Based on the ISCD Official Position</w:t>
      </w:r>
      <w:r w:rsidRPr="003D7C8A">
        <w:rPr>
          <w:rFonts w:asciiTheme="minorHAnsi" w:hAnsiTheme="minorHAnsi" w:cstheme="minorHAnsi"/>
          <w:color w:val="222222"/>
          <w:sz w:val="22"/>
          <w:szCs w:val="22"/>
          <w:shd w:val="clear" w:color="auto" w:fill="FFFFFF"/>
          <w:vertAlign w:val="superscript"/>
        </w:rPr>
        <w:t xml:space="preserve"> (</w:t>
      </w:r>
      <w:r>
        <w:rPr>
          <w:rFonts w:asciiTheme="minorHAnsi" w:hAnsiTheme="minorHAnsi" w:cstheme="minorHAnsi"/>
          <w:color w:val="222222"/>
          <w:sz w:val="22"/>
          <w:szCs w:val="22"/>
          <w:shd w:val="clear" w:color="auto" w:fill="FFFFFF"/>
          <w:vertAlign w:val="superscript"/>
        </w:rPr>
        <w:t>21</w:t>
      </w:r>
      <w:r w:rsidRPr="00050CA2">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xml:space="preserve"> the minimum acceptable precision for an individual</w:t>
      </w:r>
      <w:r w:rsidR="00322E82">
        <w:rPr>
          <w:rFonts w:asciiTheme="minorHAnsi" w:hAnsiTheme="minorHAnsi" w:cstheme="minorHAnsi"/>
          <w:color w:val="222222"/>
          <w:sz w:val="22"/>
          <w:szCs w:val="22"/>
          <w:shd w:val="clear" w:color="auto" w:fill="FFFFFF"/>
        </w:rPr>
        <w:t xml:space="preserve"> DXA</w:t>
      </w:r>
      <w:r>
        <w:rPr>
          <w:rFonts w:asciiTheme="minorHAnsi" w:hAnsiTheme="minorHAnsi" w:cstheme="minorHAnsi"/>
          <w:color w:val="222222"/>
          <w:sz w:val="22"/>
          <w:szCs w:val="22"/>
          <w:shd w:val="clear" w:color="auto" w:fill="FFFFFF"/>
        </w:rPr>
        <w:t xml:space="preserve"> technologist is:</w:t>
      </w:r>
    </w:p>
    <w:p w14:paraId="3A22AF2E" w14:textId="77777777" w:rsidR="002D5236" w:rsidRDefault="002D5236"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tbl>
      <w:tblPr>
        <w:tblStyle w:val="TableGrid"/>
        <w:tblW w:w="10795" w:type="dxa"/>
        <w:tblLook w:val="04A0" w:firstRow="1" w:lastRow="0" w:firstColumn="1" w:lastColumn="0" w:noHBand="0" w:noVBand="1"/>
      </w:tblPr>
      <w:tblGrid>
        <w:gridCol w:w="4945"/>
        <w:gridCol w:w="3150"/>
        <w:gridCol w:w="2700"/>
      </w:tblGrid>
      <w:tr w:rsidR="00AA386A" w14:paraId="438C817E" w14:textId="77777777" w:rsidTr="00EE479D">
        <w:tc>
          <w:tcPr>
            <w:tcW w:w="4945" w:type="dxa"/>
            <w:vAlign w:val="center"/>
          </w:tcPr>
          <w:p w14:paraId="79D0A964" w14:textId="77777777" w:rsidR="00AA386A" w:rsidRPr="000E58E3" w:rsidRDefault="00AA386A" w:rsidP="00C70F4C">
            <w:pPr>
              <w:pStyle w:val="NormalWeb"/>
              <w:spacing w:before="0" w:beforeAutospacing="0" w:after="0" w:afterAutospacing="0"/>
              <w:rPr>
                <w:rFonts w:asciiTheme="minorHAnsi" w:hAnsiTheme="minorHAnsi" w:cstheme="minorHAnsi"/>
                <w:b/>
                <w:bCs/>
                <w:color w:val="222222"/>
                <w:sz w:val="22"/>
                <w:szCs w:val="22"/>
                <w:shd w:val="clear" w:color="auto" w:fill="FFFFFF"/>
              </w:rPr>
            </w:pPr>
            <w:r w:rsidRPr="000E58E3">
              <w:rPr>
                <w:rFonts w:asciiTheme="minorHAnsi" w:hAnsiTheme="minorHAnsi" w:cstheme="minorHAnsi"/>
                <w:b/>
                <w:bCs/>
                <w:color w:val="222222"/>
                <w:sz w:val="22"/>
                <w:szCs w:val="22"/>
                <w:shd w:val="clear" w:color="auto" w:fill="FFFFFF"/>
              </w:rPr>
              <w:t>Region Of Interest</w:t>
            </w:r>
          </w:p>
        </w:tc>
        <w:tc>
          <w:tcPr>
            <w:tcW w:w="3150" w:type="dxa"/>
            <w:vAlign w:val="center"/>
          </w:tcPr>
          <w:p w14:paraId="54FF497A" w14:textId="77777777" w:rsidR="00AA386A" w:rsidRPr="000E58E3" w:rsidRDefault="00AA386A" w:rsidP="00C70F4C">
            <w:pPr>
              <w:pStyle w:val="NormalWeb"/>
              <w:spacing w:before="0" w:beforeAutospacing="0" w:after="0" w:afterAutospacing="0"/>
              <w:jc w:val="center"/>
              <w:rPr>
                <w:rFonts w:asciiTheme="minorHAnsi" w:hAnsiTheme="minorHAnsi" w:cstheme="minorHAnsi"/>
                <w:b/>
                <w:bCs/>
                <w:color w:val="222222"/>
                <w:sz w:val="22"/>
                <w:szCs w:val="22"/>
                <w:shd w:val="clear" w:color="auto" w:fill="FFFFFF"/>
              </w:rPr>
            </w:pPr>
            <w:r w:rsidRPr="000E58E3">
              <w:rPr>
                <w:rFonts w:asciiTheme="minorHAnsi" w:hAnsiTheme="minorHAnsi" w:cstheme="minorHAnsi"/>
                <w:b/>
                <w:bCs/>
                <w:color w:val="222222"/>
                <w:sz w:val="22"/>
                <w:szCs w:val="22"/>
                <w:shd w:val="clear" w:color="auto" w:fill="FFFFFF"/>
              </w:rPr>
              <w:t>Precision Error</w:t>
            </w:r>
          </w:p>
        </w:tc>
        <w:tc>
          <w:tcPr>
            <w:tcW w:w="2700" w:type="dxa"/>
            <w:vAlign w:val="center"/>
          </w:tcPr>
          <w:p w14:paraId="60B2B9BD" w14:textId="77777777" w:rsidR="00AA386A" w:rsidRPr="000E58E3" w:rsidRDefault="00AA386A" w:rsidP="00C70F4C">
            <w:pPr>
              <w:pStyle w:val="NormalWeb"/>
              <w:spacing w:before="0" w:beforeAutospacing="0" w:after="0" w:afterAutospacing="0"/>
              <w:jc w:val="center"/>
              <w:rPr>
                <w:rFonts w:asciiTheme="minorHAnsi" w:hAnsiTheme="minorHAnsi" w:cstheme="minorHAnsi"/>
                <w:b/>
                <w:bCs/>
                <w:color w:val="222222"/>
                <w:sz w:val="22"/>
                <w:szCs w:val="22"/>
                <w:shd w:val="clear" w:color="auto" w:fill="FFFFFF"/>
              </w:rPr>
            </w:pPr>
            <w:r w:rsidRPr="000E58E3">
              <w:rPr>
                <w:rFonts w:asciiTheme="minorHAnsi" w:hAnsiTheme="minorHAnsi" w:cstheme="minorHAnsi"/>
                <w:b/>
                <w:bCs/>
                <w:color w:val="222222"/>
                <w:sz w:val="22"/>
                <w:szCs w:val="22"/>
                <w:shd w:val="clear" w:color="auto" w:fill="FFFFFF"/>
              </w:rPr>
              <w:t>Least Significant Change</w:t>
            </w:r>
          </w:p>
        </w:tc>
      </w:tr>
      <w:tr w:rsidR="00AA386A" w14:paraId="3F71B125" w14:textId="77777777" w:rsidTr="00EE479D">
        <w:tc>
          <w:tcPr>
            <w:tcW w:w="4945" w:type="dxa"/>
          </w:tcPr>
          <w:p w14:paraId="0050A5F4"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Lumbar Spine</w:t>
            </w:r>
          </w:p>
        </w:tc>
        <w:tc>
          <w:tcPr>
            <w:tcW w:w="3150" w:type="dxa"/>
            <w:vAlign w:val="center"/>
          </w:tcPr>
          <w:p w14:paraId="30FB39B0"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1.9 %</w:t>
            </w:r>
          </w:p>
        </w:tc>
        <w:tc>
          <w:tcPr>
            <w:tcW w:w="2700" w:type="dxa"/>
            <w:vAlign w:val="center"/>
          </w:tcPr>
          <w:p w14:paraId="30E0E9AF"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5.3 %</w:t>
            </w:r>
          </w:p>
        </w:tc>
      </w:tr>
      <w:tr w:rsidR="00AA386A" w14:paraId="5CACE885" w14:textId="77777777" w:rsidTr="00EE479D">
        <w:tc>
          <w:tcPr>
            <w:tcW w:w="4945" w:type="dxa"/>
          </w:tcPr>
          <w:p w14:paraId="07A5B8BA"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Total Hip</w:t>
            </w:r>
          </w:p>
        </w:tc>
        <w:tc>
          <w:tcPr>
            <w:tcW w:w="3150" w:type="dxa"/>
            <w:vAlign w:val="center"/>
          </w:tcPr>
          <w:p w14:paraId="7BAC7AB4"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1.8 %</w:t>
            </w:r>
          </w:p>
        </w:tc>
        <w:tc>
          <w:tcPr>
            <w:tcW w:w="2700" w:type="dxa"/>
            <w:vAlign w:val="center"/>
          </w:tcPr>
          <w:p w14:paraId="22EC4201"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5.0 %</w:t>
            </w:r>
          </w:p>
        </w:tc>
      </w:tr>
      <w:tr w:rsidR="00AA386A" w14:paraId="0673D3F1" w14:textId="77777777" w:rsidTr="00EE479D">
        <w:tc>
          <w:tcPr>
            <w:tcW w:w="4945" w:type="dxa"/>
          </w:tcPr>
          <w:p w14:paraId="70610D15" w14:textId="77777777" w:rsidR="00AA386A" w:rsidRDefault="00AA386A" w:rsidP="00C70F4C">
            <w:pPr>
              <w:pStyle w:val="NormalWeb"/>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Femoral Neck</w:t>
            </w:r>
          </w:p>
        </w:tc>
        <w:tc>
          <w:tcPr>
            <w:tcW w:w="3150" w:type="dxa"/>
            <w:vAlign w:val="center"/>
          </w:tcPr>
          <w:p w14:paraId="563FC581"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2.5 %</w:t>
            </w:r>
          </w:p>
        </w:tc>
        <w:tc>
          <w:tcPr>
            <w:tcW w:w="2700" w:type="dxa"/>
            <w:vAlign w:val="center"/>
          </w:tcPr>
          <w:p w14:paraId="6788CED6" w14:textId="77777777" w:rsidR="00AA386A" w:rsidRDefault="00AA386A" w:rsidP="00C70F4C">
            <w:pPr>
              <w:pStyle w:val="NormalWeb"/>
              <w:spacing w:before="0" w:beforeAutospacing="0" w:after="0" w:afterAutospacing="0"/>
              <w:jc w:val="cente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6.9 %</w:t>
            </w:r>
          </w:p>
        </w:tc>
      </w:tr>
    </w:tbl>
    <w:p w14:paraId="3FFDE544" w14:textId="77777777" w:rsidR="00280EFC" w:rsidRPr="00E17742" w:rsidRDefault="00280EFC"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523A32D" w14:textId="2B674DC6" w:rsidR="00294F9D" w:rsidRPr="00DA2B6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sidRPr="004824EE">
        <w:rPr>
          <w:rFonts w:asciiTheme="minorHAnsi" w:hAnsiTheme="minorHAnsi" w:cstheme="minorHAnsi"/>
          <w:color w:val="222222"/>
          <w:sz w:val="22"/>
          <w:szCs w:val="22"/>
          <w:shd w:val="clear" w:color="auto" w:fill="FFFFFF"/>
        </w:rPr>
        <w:t>As shown in the European studies</w:t>
      </w:r>
      <w:r w:rsidR="004824EE">
        <w:rPr>
          <w:rFonts w:asciiTheme="minorHAnsi" w:hAnsiTheme="minorHAnsi" w:cstheme="minorHAnsi"/>
          <w:color w:val="222222"/>
          <w:sz w:val="22"/>
          <w:szCs w:val="22"/>
          <w:shd w:val="clear" w:color="auto" w:fill="FFFFFF"/>
        </w:rPr>
        <w:t>,</w:t>
      </w:r>
      <w:r w:rsidRPr="004824EE">
        <w:rPr>
          <w:rFonts w:asciiTheme="minorHAnsi" w:hAnsiTheme="minorHAnsi" w:cstheme="minorHAnsi"/>
          <w:color w:val="222222"/>
          <w:sz w:val="22"/>
          <w:szCs w:val="22"/>
          <w:shd w:val="clear" w:color="auto" w:fill="FFFFFF"/>
        </w:rPr>
        <w:t xml:space="preserve"> REMS accuracy and precision </w:t>
      </w:r>
      <w:r w:rsidR="004824EE">
        <w:rPr>
          <w:rFonts w:asciiTheme="minorHAnsi" w:hAnsiTheme="minorHAnsi" w:cstheme="minorHAnsi"/>
          <w:color w:val="222222"/>
          <w:sz w:val="22"/>
          <w:szCs w:val="22"/>
          <w:shd w:val="clear" w:color="auto" w:fill="FFFFFF"/>
        </w:rPr>
        <w:t xml:space="preserve">was validated with respect to </w:t>
      </w:r>
      <w:r w:rsidR="004824EE" w:rsidRPr="004824EE">
        <w:rPr>
          <w:rFonts w:asciiTheme="minorHAnsi" w:hAnsiTheme="minorHAnsi" w:cstheme="minorHAnsi"/>
          <w:color w:val="222222"/>
          <w:sz w:val="22"/>
          <w:szCs w:val="22"/>
          <w:shd w:val="clear" w:color="auto" w:fill="FFFFFF"/>
        </w:rPr>
        <w:t>DXA</w:t>
      </w:r>
      <w:r w:rsidR="004824EE">
        <w:rPr>
          <w:rFonts w:asciiTheme="minorHAnsi" w:hAnsiTheme="minorHAnsi" w:cstheme="minorHAnsi"/>
          <w:color w:val="222222"/>
          <w:sz w:val="22"/>
          <w:szCs w:val="22"/>
          <w:shd w:val="clear" w:color="auto" w:fill="FFFFFF"/>
        </w:rPr>
        <w:t>, demonstrating</w:t>
      </w:r>
      <w:r w:rsidRPr="004824EE">
        <w:rPr>
          <w:rFonts w:asciiTheme="minorHAnsi" w:hAnsiTheme="minorHAnsi" w:cstheme="minorHAnsi"/>
          <w:color w:val="222222"/>
          <w:sz w:val="22"/>
          <w:szCs w:val="22"/>
          <w:shd w:val="clear" w:color="auto" w:fill="FFFFFF"/>
        </w:rPr>
        <w:t xml:space="preserve"> its </w:t>
      </w:r>
      <w:r w:rsidR="004824EE">
        <w:rPr>
          <w:rFonts w:asciiTheme="minorHAnsi" w:hAnsiTheme="minorHAnsi" w:cstheme="minorHAnsi"/>
          <w:color w:val="222222"/>
          <w:sz w:val="22"/>
          <w:szCs w:val="22"/>
          <w:shd w:val="clear" w:color="auto" w:fill="FFFFFF"/>
        </w:rPr>
        <w:t xml:space="preserve">effective </w:t>
      </w:r>
      <w:r w:rsidRPr="004824EE">
        <w:rPr>
          <w:rFonts w:asciiTheme="minorHAnsi" w:hAnsiTheme="minorHAnsi" w:cstheme="minorHAnsi"/>
          <w:color w:val="222222"/>
          <w:sz w:val="22"/>
          <w:szCs w:val="22"/>
          <w:shd w:val="clear" w:color="auto" w:fill="FFFFFF"/>
        </w:rPr>
        <w:t xml:space="preserve">clinical use for the diagnosis of osteoporosis </w:t>
      </w:r>
      <w:r w:rsidR="004824EE">
        <w:rPr>
          <w:rFonts w:asciiTheme="minorHAnsi" w:hAnsiTheme="minorHAnsi" w:cstheme="minorHAnsi"/>
          <w:color w:val="222222"/>
          <w:sz w:val="22"/>
          <w:szCs w:val="22"/>
          <w:shd w:val="clear" w:color="auto" w:fill="FFFFFF"/>
        </w:rPr>
        <w:t>according to</w:t>
      </w:r>
      <w:r w:rsidR="004824EE" w:rsidRPr="004824EE">
        <w:rPr>
          <w:rFonts w:asciiTheme="minorHAnsi" w:hAnsiTheme="minorHAnsi" w:cstheme="minorHAnsi"/>
          <w:color w:val="222222"/>
          <w:sz w:val="22"/>
          <w:szCs w:val="22"/>
          <w:shd w:val="clear" w:color="auto" w:fill="FFFFFF"/>
        </w:rPr>
        <w:t xml:space="preserve"> </w:t>
      </w:r>
      <w:r w:rsidR="002C24EF">
        <w:rPr>
          <w:rFonts w:asciiTheme="minorHAnsi" w:hAnsiTheme="minorHAnsi" w:cstheme="minorHAnsi"/>
          <w:color w:val="222222"/>
          <w:sz w:val="22"/>
          <w:szCs w:val="22"/>
          <w:shd w:val="clear" w:color="auto" w:fill="FFFFFF"/>
        </w:rPr>
        <w:t xml:space="preserve">the WHO </w:t>
      </w:r>
      <w:r w:rsidR="00DB68D4">
        <w:rPr>
          <w:rFonts w:asciiTheme="minorHAnsi" w:hAnsiTheme="minorHAnsi" w:cstheme="minorHAnsi"/>
          <w:color w:val="222222"/>
          <w:sz w:val="22"/>
          <w:szCs w:val="22"/>
          <w:shd w:val="clear" w:color="auto" w:fill="FFFFFF"/>
        </w:rPr>
        <w:t>criteria</w:t>
      </w:r>
      <w:r w:rsidR="00DB68D4" w:rsidRPr="003D7C8A">
        <w:rPr>
          <w:rFonts w:asciiTheme="minorHAnsi" w:hAnsiTheme="minorHAnsi" w:cstheme="minorHAnsi"/>
          <w:color w:val="222222"/>
          <w:sz w:val="22"/>
          <w:szCs w:val="22"/>
          <w:shd w:val="clear" w:color="auto" w:fill="FFFFFF"/>
          <w:vertAlign w:val="superscript"/>
        </w:rPr>
        <w:t xml:space="preserve"> (</w:t>
      </w:r>
      <w:r w:rsidR="004824EE">
        <w:rPr>
          <w:rFonts w:asciiTheme="minorHAnsi" w:hAnsiTheme="minorHAnsi" w:cstheme="minorHAnsi"/>
          <w:color w:val="222222"/>
          <w:sz w:val="22"/>
          <w:szCs w:val="22"/>
          <w:shd w:val="clear" w:color="auto" w:fill="FFFFFF"/>
          <w:vertAlign w:val="superscript"/>
        </w:rPr>
        <w:t>13</w:t>
      </w:r>
      <w:r w:rsidR="004824EE" w:rsidRPr="00050CA2">
        <w:rPr>
          <w:rFonts w:asciiTheme="minorHAnsi" w:hAnsiTheme="minorHAnsi" w:cstheme="minorHAnsi"/>
          <w:color w:val="222222"/>
          <w:sz w:val="22"/>
          <w:szCs w:val="22"/>
          <w:shd w:val="clear" w:color="auto" w:fill="FFFFFF"/>
          <w:vertAlign w:val="superscript"/>
        </w:rPr>
        <w:t>)</w:t>
      </w:r>
      <w:r w:rsidRPr="004824EE">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w:t>
      </w:r>
      <w:r w:rsidR="00EE479D">
        <w:rPr>
          <w:rFonts w:asciiTheme="minorHAnsi" w:hAnsiTheme="minorHAnsi" w:cstheme="minorHAnsi"/>
          <w:color w:val="222222"/>
          <w:sz w:val="22"/>
          <w:szCs w:val="22"/>
          <w:shd w:val="clear" w:color="auto" w:fill="FFFFFF"/>
        </w:rPr>
        <w:t xml:space="preserve">Therefore, </w:t>
      </w:r>
      <w:r w:rsidR="002D5236">
        <w:rPr>
          <w:rFonts w:asciiTheme="minorHAnsi" w:hAnsiTheme="minorHAnsi" w:cstheme="minorHAnsi"/>
          <w:color w:val="222222"/>
          <w:sz w:val="22"/>
          <w:szCs w:val="22"/>
          <w:shd w:val="clear" w:color="auto" w:fill="FFFFFF"/>
        </w:rPr>
        <w:t xml:space="preserve">as documented in the above charts, </w:t>
      </w:r>
      <w:r w:rsidR="00EE479D">
        <w:rPr>
          <w:rFonts w:asciiTheme="minorHAnsi" w:hAnsiTheme="minorHAnsi" w:cstheme="minorHAnsi"/>
          <w:color w:val="222222"/>
          <w:sz w:val="22"/>
          <w:szCs w:val="22"/>
          <w:shd w:val="clear" w:color="auto" w:fill="FFFFFF"/>
        </w:rPr>
        <w:t xml:space="preserve">REMS can be used to monitor BMD </w:t>
      </w:r>
      <w:r w:rsidR="002D5236">
        <w:rPr>
          <w:rFonts w:asciiTheme="minorHAnsi" w:hAnsiTheme="minorHAnsi" w:cstheme="minorHAnsi"/>
          <w:color w:val="222222"/>
          <w:sz w:val="22"/>
          <w:szCs w:val="22"/>
          <w:shd w:val="clear" w:color="auto" w:fill="FFFFFF"/>
        </w:rPr>
        <w:t xml:space="preserve">and provide information that is accurate, precise and reproducible </w:t>
      </w:r>
      <w:r w:rsidR="00EE479D">
        <w:rPr>
          <w:rFonts w:asciiTheme="minorHAnsi" w:hAnsiTheme="minorHAnsi" w:cstheme="minorHAnsi"/>
          <w:color w:val="222222"/>
          <w:sz w:val="22"/>
          <w:szCs w:val="22"/>
          <w:shd w:val="clear" w:color="auto" w:fill="FFFFFF"/>
        </w:rPr>
        <w:t>in</w:t>
      </w:r>
      <w:r w:rsidR="002D5236">
        <w:rPr>
          <w:rFonts w:asciiTheme="minorHAnsi" w:hAnsiTheme="minorHAnsi" w:cstheme="minorHAnsi"/>
          <w:color w:val="222222"/>
          <w:sz w:val="22"/>
          <w:szCs w:val="22"/>
          <w:shd w:val="clear" w:color="auto" w:fill="FFFFFF"/>
        </w:rPr>
        <w:t xml:space="preserve"> a</w:t>
      </w:r>
      <w:r w:rsidR="00EE479D">
        <w:rPr>
          <w:rFonts w:asciiTheme="minorHAnsi" w:hAnsiTheme="minorHAnsi" w:cstheme="minorHAnsi"/>
          <w:color w:val="222222"/>
          <w:sz w:val="22"/>
          <w:szCs w:val="22"/>
          <w:shd w:val="clear" w:color="auto" w:fill="FFFFFF"/>
        </w:rPr>
        <w:t xml:space="preserve"> patient over time without many of the concerns that plague DXA. </w:t>
      </w:r>
    </w:p>
    <w:p w14:paraId="7337F2DA" w14:textId="77777777" w:rsidR="00294F9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8668677" w14:textId="77777777" w:rsidR="00642D42" w:rsidRPr="00C70F4C" w:rsidRDefault="00642D42"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446C78A0" w14:textId="42C8B221" w:rsidR="00294F9D" w:rsidRPr="00B06CE3"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B06CE3">
        <w:rPr>
          <w:rFonts w:asciiTheme="minorHAnsi" w:hAnsiTheme="minorHAnsi" w:cstheme="minorHAnsi"/>
          <w:color w:val="222222"/>
          <w:sz w:val="28"/>
          <w:szCs w:val="28"/>
          <w:u w:val="single"/>
          <w:shd w:val="clear" w:color="auto" w:fill="FFFFFF"/>
        </w:rPr>
        <w:t>CAN REMS BE CONFIDENTLY USED TO MONITOR OSTEOPOROSIS IN PATIENTS WITH METABOLIC DISEASE CONDITIONS THAT AFFECT BMD:</w:t>
      </w:r>
    </w:p>
    <w:p w14:paraId="105C6D77" w14:textId="77777777" w:rsidR="00294F9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44E031D1" w14:textId="479EE8C3" w:rsidR="00294F9D" w:rsidRPr="008E27CC" w:rsidRDefault="004824EE"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A recent study</w:t>
      </w:r>
      <w:r w:rsidR="00294F9D">
        <w:rPr>
          <w:rFonts w:asciiTheme="minorHAnsi" w:hAnsiTheme="minorHAnsi" w:cstheme="minorHAnsi"/>
          <w:color w:val="222222"/>
          <w:sz w:val="22"/>
          <w:szCs w:val="22"/>
          <w:shd w:val="clear" w:color="auto" w:fill="FFFFFF"/>
        </w:rPr>
        <w:t xml:space="preserve"> demonstrated the unique ability of REMS to provide more accurate BMD measurements in patients where DXA evaluations are recognized to be potentially flawed,</w:t>
      </w:r>
      <w:r w:rsidR="00B44B12">
        <w:rPr>
          <w:rFonts w:asciiTheme="minorHAnsi" w:hAnsiTheme="minorHAnsi" w:cstheme="minorHAnsi"/>
          <w:color w:val="222222"/>
          <w:sz w:val="22"/>
          <w:szCs w:val="22"/>
          <w:shd w:val="clear" w:color="auto" w:fill="FFFFFF"/>
        </w:rPr>
        <w:t xml:space="preserve"> such as</w:t>
      </w:r>
      <w:r w:rsidR="00294F9D">
        <w:rPr>
          <w:rFonts w:asciiTheme="minorHAnsi" w:hAnsiTheme="minorHAnsi" w:cstheme="minorHAnsi"/>
          <w:color w:val="222222"/>
          <w:sz w:val="22"/>
          <w:szCs w:val="22"/>
          <w:shd w:val="clear" w:color="auto" w:fill="FFFFFF"/>
        </w:rPr>
        <w:t xml:space="preserve"> </w:t>
      </w:r>
      <w:r w:rsidR="00B44B12">
        <w:rPr>
          <w:rFonts w:asciiTheme="minorHAnsi" w:hAnsiTheme="minorHAnsi" w:cstheme="minorHAnsi"/>
          <w:color w:val="222222"/>
          <w:sz w:val="22"/>
          <w:szCs w:val="22"/>
          <w:shd w:val="clear" w:color="auto" w:fill="FFFFFF"/>
        </w:rPr>
        <w:t>for</w:t>
      </w:r>
      <w:r w:rsidR="00294F9D">
        <w:rPr>
          <w:rFonts w:asciiTheme="minorHAnsi" w:hAnsiTheme="minorHAnsi" w:cstheme="minorHAnsi"/>
          <w:color w:val="222222"/>
          <w:sz w:val="22"/>
          <w:szCs w:val="22"/>
          <w:shd w:val="clear" w:color="auto" w:fill="FFFFFF"/>
        </w:rPr>
        <w:t xml:space="preserve"> the assessment of osteoporosis in women with type 2 </w:t>
      </w:r>
      <w:r w:rsidR="00697D13">
        <w:rPr>
          <w:rFonts w:asciiTheme="minorHAnsi" w:hAnsiTheme="minorHAnsi" w:cstheme="minorHAnsi"/>
          <w:color w:val="222222"/>
          <w:sz w:val="22"/>
          <w:szCs w:val="22"/>
          <w:shd w:val="clear" w:color="auto" w:fill="FFFFFF"/>
        </w:rPr>
        <w:t>diabetes</w:t>
      </w:r>
      <w:r w:rsidR="00697D13" w:rsidRPr="003D7C8A">
        <w:rPr>
          <w:rFonts w:asciiTheme="minorHAnsi" w:hAnsiTheme="minorHAnsi" w:cstheme="minorHAnsi"/>
          <w:color w:val="222222"/>
          <w:sz w:val="22"/>
          <w:szCs w:val="22"/>
          <w:shd w:val="clear" w:color="auto" w:fill="FFFFFF"/>
          <w:vertAlign w:val="superscript"/>
        </w:rPr>
        <w:t xml:space="preserve"> (</w:t>
      </w:r>
      <w:r w:rsidRPr="00050CA2">
        <w:rPr>
          <w:rFonts w:asciiTheme="minorHAnsi" w:hAnsiTheme="minorHAnsi" w:cstheme="minorHAnsi"/>
          <w:color w:val="222222"/>
          <w:sz w:val="22"/>
          <w:szCs w:val="22"/>
          <w:shd w:val="clear" w:color="auto" w:fill="FFFFFF"/>
          <w:vertAlign w:val="superscript"/>
        </w:rPr>
        <w:t>1</w:t>
      </w:r>
      <w:r>
        <w:rPr>
          <w:rFonts w:asciiTheme="minorHAnsi" w:hAnsiTheme="minorHAnsi" w:cstheme="minorHAnsi"/>
          <w:color w:val="222222"/>
          <w:sz w:val="22"/>
          <w:szCs w:val="22"/>
          <w:shd w:val="clear" w:color="auto" w:fill="FFFFFF"/>
          <w:vertAlign w:val="superscript"/>
        </w:rPr>
        <w:t>6)</w:t>
      </w:r>
      <w:r>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 xml:space="preserve"> Also, several studies have documented </w:t>
      </w:r>
      <w:r w:rsidR="006E3A67">
        <w:rPr>
          <w:rFonts w:asciiTheme="minorHAnsi" w:hAnsiTheme="minorHAnsi" w:cstheme="minorHAnsi"/>
          <w:color w:val="222222"/>
          <w:sz w:val="22"/>
          <w:szCs w:val="22"/>
          <w:shd w:val="clear" w:color="auto" w:fill="FFFFFF"/>
        </w:rPr>
        <w:t>the</w:t>
      </w:r>
      <w:r w:rsidR="00294F9D">
        <w:rPr>
          <w:rFonts w:asciiTheme="minorHAnsi" w:hAnsiTheme="minorHAnsi" w:cstheme="minorHAnsi"/>
          <w:color w:val="222222"/>
          <w:sz w:val="22"/>
          <w:szCs w:val="22"/>
          <w:shd w:val="clear" w:color="auto" w:fill="FFFFFF"/>
        </w:rPr>
        <w:t xml:space="preserve"> ability of REMS, </w:t>
      </w:r>
      <w:r w:rsidR="00B44B12">
        <w:rPr>
          <w:rFonts w:asciiTheme="minorHAnsi" w:hAnsiTheme="minorHAnsi" w:cstheme="minorHAnsi"/>
          <w:color w:val="222222"/>
          <w:sz w:val="22"/>
          <w:szCs w:val="22"/>
          <w:shd w:val="clear" w:color="auto" w:fill="FFFFFF"/>
        </w:rPr>
        <w:t>based on the analysis of</w:t>
      </w:r>
      <w:r w:rsidR="00294F9D">
        <w:rPr>
          <w:rFonts w:asciiTheme="minorHAnsi" w:hAnsiTheme="minorHAnsi" w:cstheme="minorHAnsi"/>
          <w:color w:val="222222"/>
          <w:sz w:val="22"/>
          <w:szCs w:val="22"/>
          <w:shd w:val="clear" w:color="auto" w:fill="FFFFFF"/>
        </w:rPr>
        <w:t xml:space="preserve"> unfiltered backscattered RF waves, to eliminate RF that </w:t>
      </w:r>
      <w:r>
        <w:rPr>
          <w:rFonts w:asciiTheme="minorHAnsi" w:hAnsiTheme="minorHAnsi" w:cstheme="minorHAnsi"/>
          <w:color w:val="222222"/>
          <w:sz w:val="22"/>
          <w:szCs w:val="22"/>
          <w:shd w:val="clear" w:color="auto" w:fill="FFFFFF"/>
        </w:rPr>
        <w:t xml:space="preserve">are </w:t>
      </w:r>
      <w:r w:rsidR="00294F9D">
        <w:rPr>
          <w:rFonts w:asciiTheme="minorHAnsi" w:hAnsiTheme="minorHAnsi" w:cstheme="minorHAnsi"/>
          <w:color w:val="222222"/>
          <w:sz w:val="22"/>
          <w:szCs w:val="22"/>
          <w:shd w:val="clear" w:color="auto" w:fill="FFFFFF"/>
        </w:rPr>
        <w:t xml:space="preserve">not associated with bone </w:t>
      </w:r>
      <w:r w:rsidR="00B44B12">
        <w:rPr>
          <w:rFonts w:asciiTheme="minorHAnsi" w:hAnsiTheme="minorHAnsi" w:cstheme="minorHAnsi"/>
          <w:color w:val="222222"/>
          <w:sz w:val="22"/>
          <w:szCs w:val="22"/>
          <w:shd w:val="clear" w:color="auto" w:fill="FFFFFF"/>
        </w:rPr>
        <w:t xml:space="preserve">mass, </w:t>
      </w:r>
      <w:r w:rsidR="00294F9D">
        <w:rPr>
          <w:rFonts w:asciiTheme="minorHAnsi" w:hAnsiTheme="minorHAnsi" w:cstheme="minorHAnsi"/>
          <w:color w:val="222222"/>
          <w:sz w:val="22"/>
          <w:szCs w:val="22"/>
          <w:shd w:val="clear" w:color="auto" w:fill="FFFFFF"/>
        </w:rPr>
        <w:t>therefore</w:t>
      </w:r>
      <w:r>
        <w:rPr>
          <w:rFonts w:asciiTheme="minorHAnsi" w:hAnsiTheme="minorHAnsi" w:cstheme="minorHAnsi"/>
          <w:color w:val="222222"/>
          <w:sz w:val="22"/>
          <w:szCs w:val="22"/>
          <w:shd w:val="clear" w:color="auto" w:fill="FFFFFF"/>
        </w:rPr>
        <w:t xml:space="preserve"> automatically</w:t>
      </w:r>
      <w:r w:rsidR="00294F9D">
        <w:rPr>
          <w:rFonts w:asciiTheme="minorHAnsi" w:hAnsiTheme="minorHAnsi" w:cstheme="minorHAnsi"/>
          <w:color w:val="222222"/>
          <w:sz w:val="22"/>
          <w:szCs w:val="22"/>
          <w:shd w:val="clear" w:color="auto" w:fill="FFFFFF"/>
        </w:rPr>
        <w:t xml:space="preserve"> eliminating </w:t>
      </w:r>
      <w:r w:rsidR="00697D13">
        <w:rPr>
          <w:rFonts w:asciiTheme="minorHAnsi" w:hAnsiTheme="minorHAnsi" w:cstheme="minorHAnsi"/>
          <w:color w:val="222222"/>
          <w:sz w:val="22"/>
          <w:szCs w:val="22"/>
          <w:shd w:val="clear" w:color="auto" w:fill="FFFFFF"/>
        </w:rPr>
        <w:t>artifacts</w:t>
      </w:r>
      <w:r w:rsidR="00697D13">
        <w:rPr>
          <w:rFonts w:asciiTheme="minorHAnsi" w:hAnsiTheme="minorHAnsi" w:cstheme="minorHAnsi"/>
          <w:color w:val="222222"/>
          <w:sz w:val="22"/>
          <w:szCs w:val="22"/>
          <w:shd w:val="clear" w:color="auto" w:fill="FFFFFF"/>
          <w:vertAlign w:val="superscript"/>
        </w:rPr>
        <w:t xml:space="preserve"> (</w:t>
      </w:r>
      <w:r w:rsidR="00B44B12">
        <w:rPr>
          <w:rFonts w:asciiTheme="minorHAnsi" w:hAnsiTheme="minorHAnsi" w:cstheme="minorHAnsi"/>
          <w:color w:val="222222"/>
          <w:sz w:val="22"/>
          <w:szCs w:val="22"/>
          <w:shd w:val="clear" w:color="auto" w:fill="FFFFFF"/>
          <w:vertAlign w:val="superscript"/>
        </w:rPr>
        <w:t>15)</w:t>
      </w:r>
      <w:r w:rsidR="00B44B12">
        <w:rPr>
          <w:rFonts w:asciiTheme="minorHAnsi" w:hAnsiTheme="minorHAnsi" w:cstheme="minorHAnsi"/>
          <w:color w:val="222222"/>
          <w:sz w:val="22"/>
          <w:szCs w:val="22"/>
          <w:shd w:val="clear" w:color="auto" w:fill="FFFFFF"/>
        </w:rPr>
        <w:t xml:space="preserve">. Consequently, while artifacts do not have an effect on REMS-derived BMD results, they </w:t>
      </w:r>
      <w:r w:rsidR="00294F9D">
        <w:rPr>
          <w:rFonts w:asciiTheme="minorHAnsi" w:hAnsiTheme="minorHAnsi" w:cstheme="minorHAnsi"/>
          <w:color w:val="222222"/>
          <w:sz w:val="22"/>
          <w:szCs w:val="22"/>
          <w:shd w:val="clear" w:color="auto" w:fill="FFFFFF"/>
        </w:rPr>
        <w:t>can</w:t>
      </w:r>
      <w:r w:rsidR="00B44B12">
        <w:rPr>
          <w:rFonts w:asciiTheme="minorHAnsi" w:hAnsiTheme="minorHAnsi" w:cstheme="minorHAnsi"/>
          <w:color w:val="222222"/>
          <w:sz w:val="22"/>
          <w:szCs w:val="22"/>
          <w:shd w:val="clear" w:color="auto" w:fill="FFFFFF"/>
        </w:rPr>
        <w:t xml:space="preserve"> </w:t>
      </w:r>
      <w:r w:rsidR="00294F9D">
        <w:rPr>
          <w:rFonts w:asciiTheme="minorHAnsi" w:hAnsiTheme="minorHAnsi" w:cstheme="minorHAnsi"/>
          <w:color w:val="222222"/>
          <w:sz w:val="22"/>
          <w:szCs w:val="22"/>
          <w:shd w:val="clear" w:color="auto" w:fill="FFFFFF"/>
        </w:rPr>
        <w:t xml:space="preserve">significantly </w:t>
      </w:r>
      <w:r w:rsidR="00B44B12">
        <w:rPr>
          <w:rFonts w:asciiTheme="minorHAnsi" w:hAnsiTheme="minorHAnsi" w:cstheme="minorHAnsi"/>
          <w:color w:val="222222"/>
          <w:sz w:val="22"/>
          <w:szCs w:val="22"/>
          <w:shd w:val="clear" w:color="auto" w:fill="FFFFFF"/>
        </w:rPr>
        <w:t xml:space="preserve">impact the obtained </w:t>
      </w:r>
      <w:r w:rsidR="00294F9D">
        <w:rPr>
          <w:rFonts w:asciiTheme="minorHAnsi" w:hAnsiTheme="minorHAnsi" w:cstheme="minorHAnsi"/>
          <w:color w:val="222222"/>
          <w:sz w:val="22"/>
          <w:szCs w:val="22"/>
          <w:shd w:val="clear" w:color="auto" w:fill="FFFFFF"/>
        </w:rPr>
        <w:t xml:space="preserve">DXA </w:t>
      </w:r>
      <w:r w:rsidR="00697D13">
        <w:rPr>
          <w:rFonts w:asciiTheme="minorHAnsi" w:hAnsiTheme="minorHAnsi" w:cstheme="minorHAnsi"/>
          <w:color w:val="222222"/>
          <w:sz w:val="22"/>
          <w:szCs w:val="22"/>
          <w:shd w:val="clear" w:color="auto" w:fill="FFFFFF"/>
        </w:rPr>
        <w:t>outcome</w:t>
      </w:r>
      <w:r w:rsidR="00697D13">
        <w:rPr>
          <w:rFonts w:asciiTheme="minorHAnsi" w:hAnsiTheme="minorHAnsi" w:cstheme="minorHAnsi"/>
          <w:color w:val="222222"/>
          <w:sz w:val="22"/>
          <w:szCs w:val="22"/>
          <w:shd w:val="clear" w:color="auto" w:fill="FFFFFF"/>
          <w:vertAlign w:val="superscript"/>
        </w:rPr>
        <w:t xml:space="preserve"> (</w:t>
      </w:r>
      <w:r w:rsidR="00B44B12">
        <w:rPr>
          <w:rFonts w:asciiTheme="minorHAnsi" w:hAnsiTheme="minorHAnsi" w:cstheme="minorHAnsi"/>
          <w:color w:val="222222"/>
          <w:sz w:val="22"/>
          <w:szCs w:val="22"/>
          <w:shd w:val="clear" w:color="auto" w:fill="FFFFFF"/>
          <w:vertAlign w:val="superscript"/>
        </w:rPr>
        <w:t>22</w:t>
      </w:r>
      <w:r w:rsidR="0094037D">
        <w:rPr>
          <w:rFonts w:asciiTheme="minorHAnsi" w:hAnsiTheme="minorHAnsi" w:cstheme="minorHAnsi"/>
          <w:color w:val="222222"/>
          <w:sz w:val="22"/>
          <w:szCs w:val="22"/>
          <w:shd w:val="clear" w:color="auto" w:fill="FFFFFF"/>
          <w:vertAlign w:val="superscript"/>
        </w:rPr>
        <w:t>, 23</w:t>
      </w:r>
      <w:r w:rsidR="00294F9D">
        <w:rPr>
          <w:rFonts w:asciiTheme="minorHAnsi" w:hAnsiTheme="minorHAnsi" w:cstheme="minorHAnsi"/>
          <w:color w:val="222222"/>
          <w:sz w:val="22"/>
          <w:szCs w:val="22"/>
          <w:shd w:val="clear" w:color="auto" w:fill="FFFFFF"/>
          <w:vertAlign w:val="superscript"/>
        </w:rPr>
        <w:t>)</w:t>
      </w:r>
      <w:r w:rsidR="00B44B12">
        <w:rPr>
          <w:rFonts w:asciiTheme="minorHAnsi" w:hAnsiTheme="minorHAnsi" w:cstheme="minorHAnsi"/>
          <w:color w:val="222222"/>
          <w:sz w:val="22"/>
          <w:szCs w:val="22"/>
          <w:shd w:val="clear" w:color="auto" w:fill="FFFFFF"/>
        </w:rPr>
        <w:t>.</w:t>
      </w:r>
    </w:p>
    <w:p w14:paraId="67E3F29E"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47B1F5D1" w14:textId="77777777" w:rsidR="00642D42" w:rsidRPr="00B249D7" w:rsidRDefault="00642D42" w:rsidP="00642D42">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2EDF937B" w14:textId="5F3C9E61" w:rsidR="00294F9D" w:rsidRPr="00B06CE3" w:rsidRDefault="00C14024" w:rsidP="00525358">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Pr>
          <w:rFonts w:asciiTheme="minorHAnsi" w:hAnsiTheme="minorHAnsi" w:cstheme="minorHAnsi"/>
          <w:color w:val="222222"/>
          <w:sz w:val="28"/>
          <w:szCs w:val="28"/>
          <w:u w:val="single"/>
          <w:shd w:val="clear" w:color="auto" w:fill="FFFFFF"/>
        </w:rPr>
        <w:lastRenderedPageBreak/>
        <w:t xml:space="preserve">CAN </w:t>
      </w:r>
      <w:r w:rsidR="00294F9D" w:rsidRPr="00B06CE3">
        <w:rPr>
          <w:rFonts w:asciiTheme="minorHAnsi" w:hAnsiTheme="minorHAnsi" w:cstheme="minorHAnsi"/>
          <w:color w:val="222222"/>
          <w:sz w:val="28"/>
          <w:szCs w:val="28"/>
          <w:u w:val="single"/>
          <w:shd w:val="clear" w:color="auto" w:fill="FFFFFF"/>
        </w:rPr>
        <w:t>THE REMS</w:t>
      </w:r>
      <w:r>
        <w:rPr>
          <w:rFonts w:asciiTheme="minorHAnsi" w:hAnsiTheme="minorHAnsi" w:cstheme="minorHAnsi"/>
          <w:color w:val="222222"/>
          <w:sz w:val="28"/>
          <w:szCs w:val="28"/>
          <w:u w:val="single"/>
          <w:shd w:val="clear" w:color="auto" w:fill="FFFFFF"/>
        </w:rPr>
        <w:t>-</w:t>
      </w:r>
      <w:r w:rsidR="00294F9D" w:rsidRPr="00B06CE3">
        <w:rPr>
          <w:rFonts w:asciiTheme="minorHAnsi" w:hAnsiTheme="minorHAnsi" w:cstheme="minorHAnsi"/>
          <w:color w:val="222222"/>
          <w:sz w:val="28"/>
          <w:szCs w:val="28"/>
          <w:u w:val="single"/>
          <w:shd w:val="clear" w:color="auto" w:fill="FFFFFF"/>
        </w:rPr>
        <w:t>DERIVED FRAGILITY SCORE DETERMIN</w:t>
      </w:r>
      <w:r>
        <w:rPr>
          <w:rFonts w:asciiTheme="minorHAnsi" w:hAnsiTheme="minorHAnsi" w:cstheme="minorHAnsi"/>
          <w:color w:val="222222"/>
          <w:sz w:val="28"/>
          <w:szCs w:val="28"/>
          <w:u w:val="single"/>
          <w:shd w:val="clear" w:color="auto" w:fill="FFFFFF"/>
        </w:rPr>
        <w:t xml:space="preserve">E </w:t>
      </w:r>
      <w:r w:rsidR="00294F9D" w:rsidRPr="00B06CE3">
        <w:rPr>
          <w:rFonts w:asciiTheme="minorHAnsi" w:hAnsiTheme="minorHAnsi" w:cstheme="minorHAnsi"/>
          <w:color w:val="222222"/>
          <w:sz w:val="28"/>
          <w:szCs w:val="28"/>
          <w:u w:val="single"/>
          <w:shd w:val="clear" w:color="auto" w:fill="FFFFFF"/>
        </w:rPr>
        <w:t>FRACTURE RISK:</w:t>
      </w:r>
    </w:p>
    <w:p w14:paraId="5229A7BB"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31486CE" w14:textId="2F68D8B4"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The single most compelling aspect of REMS technology is the ability to assess bone quality and provide a predictive tool for fracture risk utilizing the F</w:t>
      </w:r>
      <w:r w:rsidR="008B03FA">
        <w:rPr>
          <w:rFonts w:asciiTheme="minorHAnsi" w:hAnsiTheme="minorHAnsi" w:cstheme="minorHAnsi"/>
          <w:color w:val="222222"/>
          <w:sz w:val="22"/>
          <w:szCs w:val="22"/>
          <w:shd w:val="clear" w:color="auto" w:fill="FFFFFF"/>
        </w:rPr>
        <w:t>S</w:t>
      </w:r>
      <w:r w:rsidR="00B44B12">
        <w:rPr>
          <w:rFonts w:asciiTheme="minorHAnsi" w:hAnsiTheme="minorHAnsi" w:cstheme="minorHAnsi"/>
          <w:color w:val="222222"/>
          <w:sz w:val="22"/>
          <w:szCs w:val="22"/>
          <w:shd w:val="clear" w:color="auto" w:fill="FFFFFF"/>
        </w:rPr>
        <w:t xml:space="preserve"> parameter</w:t>
      </w:r>
      <w:r>
        <w:rPr>
          <w:rFonts w:asciiTheme="minorHAnsi" w:hAnsiTheme="minorHAnsi" w:cstheme="minorHAnsi"/>
          <w:color w:val="222222"/>
          <w:sz w:val="22"/>
          <w:szCs w:val="22"/>
          <w:shd w:val="clear" w:color="auto" w:fill="FFFFFF"/>
        </w:rPr>
        <w:t>. It is well documented in the literature that the backscatter RF waves emanating from the insonification of the target bone contain information on th</w:t>
      </w:r>
      <w:r w:rsidR="002C24EF">
        <w:rPr>
          <w:rFonts w:asciiTheme="minorHAnsi" w:hAnsiTheme="minorHAnsi" w:cstheme="minorHAnsi"/>
          <w:color w:val="222222"/>
          <w:sz w:val="22"/>
          <w:szCs w:val="22"/>
          <w:shd w:val="clear" w:color="auto" w:fill="FFFFFF"/>
        </w:rPr>
        <w:t xml:space="preserve">e microarchitecture of the </w:t>
      </w:r>
      <w:r w:rsidR="00697D13">
        <w:rPr>
          <w:rFonts w:asciiTheme="minorHAnsi" w:hAnsiTheme="minorHAnsi" w:cstheme="minorHAnsi"/>
          <w:color w:val="222222"/>
          <w:sz w:val="22"/>
          <w:szCs w:val="22"/>
          <w:shd w:val="clear" w:color="auto" w:fill="FFFFFF"/>
        </w:rPr>
        <w:t>bone</w:t>
      </w:r>
      <w:r w:rsidR="00697D13">
        <w:rPr>
          <w:rFonts w:asciiTheme="minorHAnsi" w:hAnsiTheme="minorHAnsi" w:cstheme="minorHAnsi"/>
          <w:color w:val="222222"/>
          <w:sz w:val="22"/>
          <w:szCs w:val="22"/>
          <w:shd w:val="clear" w:color="auto" w:fill="FFFFFF"/>
          <w:vertAlign w:val="superscript"/>
        </w:rPr>
        <w:t xml:space="preserve"> (</w:t>
      </w:r>
      <w:r w:rsidR="00242BFD">
        <w:rPr>
          <w:rFonts w:asciiTheme="minorHAnsi" w:hAnsiTheme="minorHAnsi" w:cstheme="minorHAnsi"/>
          <w:color w:val="222222"/>
          <w:sz w:val="22"/>
          <w:szCs w:val="22"/>
          <w:shd w:val="clear" w:color="auto" w:fill="FFFFFF"/>
          <w:vertAlign w:val="superscript"/>
        </w:rPr>
        <w:t>2</w:t>
      </w:r>
      <w:r w:rsidR="002C24EF">
        <w:rPr>
          <w:rFonts w:asciiTheme="minorHAnsi" w:hAnsiTheme="minorHAnsi" w:cstheme="minorHAnsi"/>
          <w:color w:val="222222"/>
          <w:sz w:val="22"/>
          <w:szCs w:val="22"/>
          <w:shd w:val="clear" w:color="auto" w:fill="FFFFFF"/>
          <w:vertAlign w:val="superscript"/>
        </w:rPr>
        <w:t>-</w:t>
      </w:r>
      <w:r w:rsidR="00242BFD">
        <w:rPr>
          <w:rFonts w:asciiTheme="minorHAnsi" w:hAnsiTheme="minorHAnsi" w:cstheme="minorHAnsi"/>
          <w:color w:val="222222"/>
          <w:sz w:val="22"/>
          <w:szCs w:val="22"/>
          <w:shd w:val="clear" w:color="auto" w:fill="FFFFFF"/>
          <w:vertAlign w:val="superscript"/>
        </w:rPr>
        <w:t>10,12,24)</w:t>
      </w:r>
      <w:r>
        <w:rPr>
          <w:rFonts w:asciiTheme="minorHAnsi" w:hAnsiTheme="minorHAnsi" w:cstheme="minorHAnsi"/>
          <w:color w:val="222222"/>
          <w:sz w:val="22"/>
          <w:szCs w:val="22"/>
          <w:shd w:val="clear" w:color="auto" w:fill="FFFFFF"/>
        </w:rPr>
        <w:t xml:space="preserve">. </w:t>
      </w:r>
      <w:r w:rsidR="00242BFD">
        <w:rPr>
          <w:rFonts w:asciiTheme="minorHAnsi" w:hAnsiTheme="minorHAnsi" w:cstheme="minorHAnsi"/>
          <w:color w:val="222222"/>
          <w:sz w:val="22"/>
          <w:szCs w:val="22"/>
          <w:shd w:val="clear" w:color="auto" w:fill="FFFFFF"/>
        </w:rPr>
        <w:t xml:space="preserve">From </w:t>
      </w:r>
      <w:r>
        <w:rPr>
          <w:rFonts w:asciiTheme="minorHAnsi" w:hAnsiTheme="minorHAnsi" w:cstheme="minorHAnsi"/>
          <w:color w:val="222222"/>
          <w:sz w:val="22"/>
          <w:szCs w:val="22"/>
          <w:shd w:val="clear" w:color="auto" w:fill="FFFFFF"/>
        </w:rPr>
        <w:t>basic science experimentation conduc</w:t>
      </w:r>
      <w:r w:rsidR="00242BFD">
        <w:rPr>
          <w:rFonts w:asciiTheme="minorHAnsi" w:hAnsiTheme="minorHAnsi" w:cstheme="minorHAnsi"/>
          <w:color w:val="222222"/>
          <w:sz w:val="22"/>
          <w:szCs w:val="22"/>
          <w:shd w:val="clear" w:color="auto" w:fill="FFFFFF"/>
        </w:rPr>
        <w:t xml:space="preserve">ing </w:t>
      </w:r>
      <w:r>
        <w:rPr>
          <w:rFonts w:asciiTheme="minorHAnsi" w:hAnsiTheme="minorHAnsi" w:cstheme="minorHAnsi"/>
          <w:color w:val="222222"/>
          <w:sz w:val="22"/>
          <w:szCs w:val="22"/>
          <w:shd w:val="clear" w:color="auto" w:fill="FFFFFF"/>
        </w:rPr>
        <w:t xml:space="preserve">spectral analysis on bone </w:t>
      </w:r>
      <w:r w:rsidR="00242BFD">
        <w:rPr>
          <w:rFonts w:asciiTheme="minorHAnsi" w:hAnsiTheme="minorHAnsi" w:cstheme="minorHAnsi"/>
          <w:color w:val="222222"/>
          <w:sz w:val="22"/>
          <w:szCs w:val="22"/>
          <w:shd w:val="clear" w:color="auto" w:fill="FFFFFF"/>
        </w:rPr>
        <w:t xml:space="preserve">biopsy </w:t>
      </w:r>
      <w:r>
        <w:rPr>
          <w:rFonts w:asciiTheme="minorHAnsi" w:hAnsiTheme="minorHAnsi" w:cstheme="minorHAnsi"/>
          <w:color w:val="222222"/>
          <w:sz w:val="22"/>
          <w:szCs w:val="22"/>
          <w:shd w:val="clear" w:color="auto" w:fill="FFFFFF"/>
        </w:rPr>
        <w:t>specimens</w:t>
      </w:r>
      <w:r w:rsidR="00242BFD">
        <w:rPr>
          <w:rFonts w:asciiTheme="minorHAnsi" w:hAnsiTheme="minorHAnsi" w:cstheme="minorHAnsi"/>
          <w:color w:val="222222"/>
          <w:sz w:val="22"/>
          <w:szCs w:val="22"/>
          <w:shd w:val="clear" w:color="auto" w:fill="FFFFFF"/>
        </w:rPr>
        <w:t>, it is suggested</w:t>
      </w:r>
      <w:r>
        <w:rPr>
          <w:rFonts w:asciiTheme="minorHAnsi" w:hAnsiTheme="minorHAnsi" w:cstheme="minorHAnsi"/>
          <w:color w:val="222222"/>
          <w:sz w:val="22"/>
          <w:szCs w:val="22"/>
          <w:shd w:val="clear" w:color="auto" w:fill="FFFFFF"/>
        </w:rPr>
        <w:t xml:space="preserve"> that factors other than BMD, such as bone crystal size and collagen maturity</w:t>
      </w:r>
      <w:r w:rsidR="00242BFD">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have a predictive value for fracture risk</w:t>
      </w:r>
      <w:r>
        <w:rPr>
          <w:rFonts w:asciiTheme="minorHAnsi" w:hAnsiTheme="minorHAnsi" w:cstheme="minorHAnsi"/>
          <w:color w:val="222222"/>
          <w:sz w:val="22"/>
          <w:szCs w:val="22"/>
          <w:shd w:val="clear" w:color="auto" w:fill="FFFFFF"/>
          <w:vertAlign w:val="superscript"/>
        </w:rPr>
        <w:t xml:space="preserve"> (</w:t>
      </w:r>
      <w:r w:rsidR="00242BFD">
        <w:rPr>
          <w:rFonts w:asciiTheme="minorHAnsi" w:hAnsiTheme="minorHAnsi" w:cstheme="minorHAnsi"/>
          <w:color w:val="222222"/>
          <w:sz w:val="22"/>
          <w:szCs w:val="22"/>
          <w:shd w:val="clear" w:color="auto" w:fill="FFFFFF"/>
          <w:vertAlign w:val="superscript"/>
        </w:rPr>
        <w:t>25,26</w:t>
      </w:r>
      <w:r>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xml:space="preserve">. Although the techniques described in the mentioned articles do not recommend </w:t>
      </w:r>
      <w:r w:rsidR="00242BFD">
        <w:rPr>
          <w:rFonts w:asciiTheme="minorHAnsi" w:hAnsiTheme="minorHAnsi" w:cstheme="minorHAnsi"/>
          <w:color w:val="222222"/>
          <w:sz w:val="22"/>
          <w:szCs w:val="22"/>
          <w:shd w:val="clear" w:color="auto" w:fill="FFFFFF"/>
        </w:rPr>
        <w:t>the use of</w:t>
      </w:r>
      <w:r>
        <w:rPr>
          <w:rFonts w:asciiTheme="minorHAnsi" w:hAnsiTheme="minorHAnsi" w:cstheme="minorHAnsi"/>
          <w:color w:val="222222"/>
          <w:sz w:val="22"/>
          <w:szCs w:val="22"/>
          <w:shd w:val="clear" w:color="auto" w:fill="FFFFFF"/>
        </w:rPr>
        <w:t xml:space="preserve"> bone biopsies </w:t>
      </w:r>
      <w:r w:rsidR="00242BFD">
        <w:rPr>
          <w:rFonts w:asciiTheme="minorHAnsi" w:hAnsiTheme="minorHAnsi" w:cstheme="minorHAnsi"/>
          <w:color w:val="222222"/>
          <w:sz w:val="22"/>
          <w:szCs w:val="22"/>
          <w:shd w:val="clear" w:color="auto" w:fill="FFFFFF"/>
        </w:rPr>
        <w:t>as</w:t>
      </w:r>
      <w:r>
        <w:rPr>
          <w:rFonts w:asciiTheme="minorHAnsi" w:hAnsiTheme="minorHAnsi" w:cstheme="minorHAnsi"/>
          <w:color w:val="222222"/>
          <w:sz w:val="22"/>
          <w:szCs w:val="22"/>
          <w:shd w:val="clear" w:color="auto" w:fill="FFFFFF"/>
        </w:rPr>
        <w:t xml:space="preserve"> a clinically </w:t>
      </w:r>
      <w:r w:rsidR="00242BFD">
        <w:rPr>
          <w:rFonts w:asciiTheme="minorHAnsi" w:hAnsiTheme="minorHAnsi" w:cstheme="minorHAnsi"/>
          <w:color w:val="222222"/>
          <w:sz w:val="22"/>
          <w:szCs w:val="22"/>
          <w:shd w:val="clear" w:color="auto" w:fill="FFFFFF"/>
        </w:rPr>
        <w:t xml:space="preserve">valid </w:t>
      </w:r>
      <w:r>
        <w:rPr>
          <w:rFonts w:asciiTheme="minorHAnsi" w:hAnsiTheme="minorHAnsi" w:cstheme="minorHAnsi"/>
          <w:color w:val="222222"/>
          <w:sz w:val="22"/>
          <w:szCs w:val="22"/>
          <w:shd w:val="clear" w:color="auto" w:fill="FFFFFF"/>
        </w:rPr>
        <w:t xml:space="preserve">method to obtain this information, </w:t>
      </w:r>
      <w:r w:rsidR="00242BFD">
        <w:rPr>
          <w:rFonts w:asciiTheme="minorHAnsi" w:hAnsiTheme="minorHAnsi" w:cstheme="minorHAnsi"/>
          <w:color w:val="222222"/>
          <w:sz w:val="22"/>
          <w:szCs w:val="22"/>
          <w:shd w:val="clear" w:color="auto" w:fill="FFFFFF"/>
        </w:rPr>
        <w:t>they overall support the evidence</w:t>
      </w:r>
      <w:r>
        <w:rPr>
          <w:rFonts w:asciiTheme="minorHAnsi" w:hAnsiTheme="minorHAnsi" w:cstheme="minorHAnsi"/>
          <w:color w:val="222222"/>
          <w:sz w:val="22"/>
          <w:szCs w:val="22"/>
          <w:shd w:val="clear" w:color="auto" w:fill="FFFFFF"/>
        </w:rPr>
        <w:t xml:space="preserve"> that multiple factors determine </w:t>
      </w:r>
      <w:r w:rsidR="00242BFD">
        <w:rPr>
          <w:rFonts w:asciiTheme="minorHAnsi" w:hAnsiTheme="minorHAnsi" w:cstheme="minorHAnsi"/>
          <w:color w:val="222222"/>
          <w:sz w:val="22"/>
          <w:szCs w:val="22"/>
          <w:shd w:val="clear" w:color="auto" w:fill="FFFFFF"/>
        </w:rPr>
        <w:t xml:space="preserve">bone </w:t>
      </w:r>
      <w:r>
        <w:rPr>
          <w:rFonts w:asciiTheme="minorHAnsi" w:hAnsiTheme="minorHAnsi" w:cstheme="minorHAnsi"/>
          <w:color w:val="222222"/>
          <w:sz w:val="22"/>
          <w:szCs w:val="22"/>
          <w:shd w:val="clear" w:color="auto" w:fill="FFFFFF"/>
        </w:rPr>
        <w:t xml:space="preserve">strength. The authors however, concluded that other non-invasive methods should be further investigated to obtain information on bone microarchitecture. </w:t>
      </w:r>
    </w:p>
    <w:p w14:paraId="65844674"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1E8FC422" w14:textId="7EC555B6"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Other types of non-invasive modalities have been studied as clinically available methods to determine fracture risk. Quantitative Computed Tomography (QCT) has been shown to provide inf</w:t>
      </w:r>
      <w:r w:rsidR="002C24EF">
        <w:rPr>
          <w:rFonts w:asciiTheme="minorHAnsi" w:hAnsiTheme="minorHAnsi" w:cstheme="minorHAnsi"/>
          <w:color w:val="222222"/>
          <w:sz w:val="22"/>
          <w:szCs w:val="22"/>
          <w:shd w:val="clear" w:color="auto" w:fill="FFFFFF"/>
        </w:rPr>
        <w:t xml:space="preserve">ormation on bone </w:t>
      </w:r>
      <w:r w:rsidR="00697D13">
        <w:rPr>
          <w:rFonts w:asciiTheme="minorHAnsi" w:hAnsiTheme="minorHAnsi" w:cstheme="minorHAnsi"/>
          <w:color w:val="222222"/>
          <w:sz w:val="22"/>
          <w:szCs w:val="22"/>
          <w:shd w:val="clear" w:color="auto" w:fill="FFFFFF"/>
        </w:rPr>
        <w:t>microstructure</w:t>
      </w:r>
      <w:r w:rsidR="00697D13">
        <w:rPr>
          <w:rFonts w:asciiTheme="minorHAnsi" w:hAnsiTheme="minorHAnsi" w:cstheme="minorHAnsi"/>
          <w:color w:val="222222"/>
          <w:sz w:val="22"/>
          <w:szCs w:val="22"/>
          <w:shd w:val="clear" w:color="auto" w:fill="FFFFFF"/>
          <w:vertAlign w:val="superscript"/>
        </w:rPr>
        <w:t xml:space="preserve"> (</w:t>
      </w:r>
      <w:r w:rsidR="0039026D">
        <w:rPr>
          <w:rFonts w:asciiTheme="minorHAnsi" w:hAnsiTheme="minorHAnsi" w:cstheme="minorHAnsi"/>
          <w:color w:val="222222"/>
          <w:sz w:val="22"/>
          <w:szCs w:val="22"/>
          <w:shd w:val="clear" w:color="auto" w:fill="FFFFFF"/>
          <w:vertAlign w:val="superscript"/>
        </w:rPr>
        <w:t>9,11,27)</w:t>
      </w:r>
      <w:r>
        <w:rPr>
          <w:rFonts w:asciiTheme="minorHAnsi" w:hAnsiTheme="minorHAnsi" w:cstheme="minorHAnsi"/>
          <w:color w:val="222222"/>
          <w:sz w:val="22"/>
          <w:szCs w:val="22"/>
          <w:shd w:val="clear" w:color="auto" w:fill="FFFFFF"/>
        </w:rPr>
        <w:t xml:space="preserve"> and bone strength determined by finite-element analysis (FEA</w:t>
      </w:r>
      <w:r w:rsidR="00FE4510">
        <w:rPr>
          <w:rFonts w:asciiTheme="minorHAnsi" w:hAnsiTheme="minorHAnsi" w:cstheme="minorHAnsi"/>
          <w:color w:val="222222"/>
          <w:sz w:val="22"/>
          <w:szCs w:val="22"/>
          <w:shd w:val="clear" w:color="auto" w:fill="FFFFFF"/>
        </w:rPr>
        <w:t>)</w:t>
      </w:r>
      <w:r w:rsidR="00FE4510" w:rsidRPr="00525358">
        <w:rPr>
          <w:rFonts w:asciiTheme="minorHAnsi" w:hAnsiTheme="minorHAnsi" w:cstheme="minorHAnsi"/>
          <w:color w:val="222222"/>
          <w:sz w:val="22"/>
          <w:szCs w:val="22"/>
          <w:shd w:val="clear" w:color="auto" w:fill="FFFFFF"/>
          <w:vertAlign w:val="superscript"/>
        </w:rPr>
        <w:t xml:space="preserve"> (</w:t>
      </w:r>
      <w:r w:rsidR="0039026D" w:rsidRPr="00525358">
        <w:rPr>
          <w:rFonts w:asciiTheme="minorHAnsi" w:hAnsiTheme="minorHAnsi" w:cstheme="minorHAnsi"/>
          <w:color w:val="222222"/>
          <w:sz w:val="22"/>
          <w:szCs w:val="22"/>
          <w:shd w:val="clear" w:color="auto" w:fill="FFFFFF"/>
          <w:vertAlign w:val="superscript"/>
        </w:rPr>
        <w:t>28)</w:t>
      </w:r>
      <w:r>
        <w:rPr>
          <w:rFonts w:asciiTheme="minorHAnsi" w:hAnsiTheme="minorHAnsi" w:cstheme="minorHAnsi"/>
          <w:color w:val="222222"/>
          <w:sz w:val="22"/>
          <w:szCs w:val="22"/>
          <w:shd w:val="clear" w:color="auto" w:fill="FFFFFF"/>
        </w:rPr>
        <w:t xml:space="preserve">. A 5-year prospective study found a statistically significant correlation between low femoral strength determined by QCT and incident hip </w:t>
      </w:r>
      <w:r w:rsidR="00697D13">
        <w:rPr>
          <w:rFonts w:asciiTheme="minorHAnsi" w:hAnsiTheme="minorHAnsi" w:cstheme="minorHAnsi"/>
          <w:color w:val="222222"/>
          <w:sz w:val="22"/>
          <w:szCs w:val="22"/>
          <w:shd w:val="clear" w:color="auto" w:fill="FFFFFF"/>
        </w:rPr>
        <w:t>fractures</w:t>
      </w:r>
      <w:r w:rsidR="00697D13" w:rsidRPr="00525358">
        <w:rPr>
          <w:rFonts w:asciiTheme="minorHAnsi" w:hAnsiTheme="minorHAnsi" w:cstheme="minorHAnsi"/>
          <w:color w:val="222222"/>
          <w:sz w:val="22"/>
          <w:szCs w:val="22"/>
          <w:shd w:val="clear" w:color="auto" w:fill="FFFFFF"/>
          <w:vertAlign w:val="superscript"/>
        </w:rPr>
        <w:t xml:space="preserve"> (</w:t>
      </w:r>
      <w:r w:rsidR="00274463">
        <w:rPr>
          <w:rFonts w:asciiTheme="minorHAnsi" w:hAnsiTheme="minorHAnsi" w:cstheme="minorHAnsi"/>
          <w:color w:val="222222"/>
          <w:sz w:val="22"/>
          <w:szCs w:val="22"/>
          <w:shd w:val="clear" w:color="auto" w:fill="FFFFFF"/>
          <w:vertAlign w:val="superscript"/>
        </w:rPr>
        <w:t>3</w:t>
      </w:r>
      <w:r w:rsidR="00274463" w:rsidRPr="00525358">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However, the cost</w:t>
      </w:r>
      <w:r w:rsidR="00274463">
        <w:rPr>
          <w:rFonts w:asciiTheme="minorHAnsi" w:hAnsiTheme="minorHAnsi" w:cstheme="minorHAnsi"/>
          <w:color w:val="222222"/>
          <w:sz w:val="22"/>
          <w:szCs w:val="22"/>
          <w:shd w:val="clear" w:color="auto" w:fill="FFFFFF"/>
        </w:rPr>
        <w:t>s</w:t>
      </w:r>
      <w:r>
        <w:rPr>
          <w:rFonts w:asciiTheme="minorHAnsi" w:hAnsiTheme="minorHAnsi" w:cstheme="minorHAnsi"/>
          <w:color w:val="222222"/>
          <w:sz w:val="22"/>
          <w:szCs w:val="22"/>
          <w:shd w:val="clear" w:color="auto" w:fill="FFFFFF"/>
        </w:rPr>
        <w:t xml:space="preserve">, radiation exposure and limited access make this method limited in its clinical usefulness. High-resolution peripheral QCT (HR-pQCT) also has limited clinical usefulness at this </w:t>
      </w:r>
      <w:r w:rsidR="00697D13">
        <w:rPr>
          <w:rFonts w:asciiTheme="minorHAnsi" w:hAnsiTheme="minorHAnsi" w:cstheme="minorHAnsi"/>
          <w:color w:val="222222"/>
          <w:sz w:val="22"/>
          <w:szCs w:val="22"/>
          <w:shd w:val="clear" w:color="auto" w:fill="FFFFFF"/>
        </w:rPr>
        <w:t>time</w:t>
      </w:r>
      <w:r w:rsidR="00697D13" w:rsidRPr="00525358">
        <w:rPr>
          <w:rFonts w:asciiTheme="minorHAnsi" w:hAnsiTheme="minorHAnsi" w:cstheme="minorHAnsi"/>
          <w:color w:val="222222"/>
          <w:sz w:val="22"/>
          <w:szCs w:val="22"/>
          <w:shd w:val="clear" w:color="auto" w:fill="FFFFFF"/>
          <w:vertAlign w:val="superscript"/>
        </w:rPr>
        <w:t xml:space="preserve"> (</w:t>
      </w:r>
      <w:r w:rsidR="00CB5290" w:rsidRPr="00525358">
        <w:rPr>
          <w:rFonts w:asciiTheme="minorHAnsi" w:hAnsiTheme="minorHAnsi" w:cstheme="minorHAnsi"/>
          <w:color w:val="222222"/>
          <w:sz w:val="22"/>
          <w:szCs w:val="22"/>
          <w:shd w:val="clear" w:color="auto" w:fill="FFFFFF"/>
          <w:vertAlign w:val="superscript"/>
        </w:rPr>
        <w:t>29)</w:t>
      </w:r>
      <w:r>
        <w:rPr>
          <w:rFonts w:asciiTheme="minorHAnsi" w:hAnsiTheme="minorHAnsi" w:cstheme="minorHAnsi"/>
          <w:color w:val="222222"/>
          <w:sz w:val="22"/>
          <w:szCs w:val="22"/>
          <w:shd w:val="clear" w:color="auto" w:fill="FFFFFF"/>
        </w:rPr>
        <w:t>. Magnetic resonance imaging has similar cost</w:t>
      </w:r>
      <w:r w:rsidR="006938CE">
        <w:rPr>
          <w:rFonts w:asciiTheme="minorHAnsi" w:hAnsiTheme="minorHAnsi" w:cstheme="minorHAnsi"/>
          <w:color w:val="222222"/>
          <w:sz w:val="22"/>
          <w:szCs w:val="22"/>
          <w:shd w:val="clear" w:color="auto" w:fill="FFFFFF"/>
        </w:rPr>
        <w:t>s</w:t>
      </w:r>
      <w:r>
        <w:rPr>
          <w:rFonts w:asciiTheme="minorHAnsi" w:hAnsiTheme="minorHAnsi" w:cstheme="minorHAnsi"/>
          <w:color w:val="222222"/>
          <w:sz w:val="22"/>
          <w:szCs w:val="22"/>
          <w:shd w:val="clear" w:color="auto" w:fill="FFFFFF"/>
        </w:rPr>
        <w:t xml:space="preserve"> and availability constraints as QCT and </w:t>
      </w:r>
      <w:r w:rsidR="006E3A67">
        <w:rPr>
          <w:rFonts w:asciiTheme="minorHAnsi" w:hAnsiTheme="minorHAnsi" w:cstheme="minorHAnsi"/>
          <w:color w:val="222222"/>
          <w:sz w:val="22"/>
          <w:szCs w:val="22"/>
          <w:shd w:val="clear" w:color="auto" w:fill="FFFFFF"/>
        </w:rPr>
        <w:t xml:space="preserve">therefore results </w:t>
      </w:r>
      <w:r>
        <w:rPr>
          <w:rFonts w:asciiTheme="minorHAnsi" w:hAnsiTheme="minorHAnsi" w:cstheme="minorHAnsi"/>
          <w:color w:val="222222"/>
          <w:sz w:val="22"/>
          <w:szCs w:val="22"/>
          <w:shd w:val="clear" w:color="auto" w:fill="FFFFFF"/>
        </w:rPr>
        <w:t xml:space="preserve">an unlikely method to determine bone </w:t>
      </w:r>
      <w:r w:rsidR="00697D13">
        <w:rPr>
          <w:rFonts w:asciiTheme="minorHAnsi" w:hAnsiTheme="minorHAnsi" w:cstheme="minorHAnsi"/>
          <w:color w:val="222222"/>
          <w:sz w:val="22"/>
          <w:szCs w:val="22"/>
          <w:shd w:val="clear" w:color="auto" w:fill="FFFFFF"/>
        </w:rPr>
        <w:t>strength</w:t>
      </w:r>
      <w:r w:rsidR="00697D13" w:rsidRPr="00050CA2">
        <w:rPr>
          <w:rFonts w:asciiTheme="minorHAnsi" w:hAnsiTheme="minorHAnsi" w:cstheme="minorHAnsi"/>
          <w:color w:val="222222"/>
          <w:sz w:val="22"/>
          <w:szCs w:val="22"/>
          <w:shd w:val="clear" w:color="auto" w:fill="FFFFFF"/>
          <w:vertAlign w:val="superscript"/>
        </w:rPr>
        <w:t xml:space="preserve"> (</w:t>
      </w:r>
      <w:r w:rsidR="00D93ED4">
        <w:rPr>
          <w:rFonts w:asciiTheme="minorHAnsi" w:hAnsiTheme="minorHAnsi" w:cstheme="minorHAnsi"/>
          <w:color w:val="222222"/>
          <w:sz w:val="22"/>
          <w:szCs w:val="22"/>
          <w:shd w:val="clear" w:color="auto" w:fill="FFFFFF"/>
          <w:vertAlign w:val="superscript"/>
        </w:rPr>
        <w:t>30</w:t>
      </w:r>
      <w:r w:rsidR="00D93ED4" w:rsidRPr="00050CA2">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w:t>
      </w:r>
    </w:p>
    <w:p w14:paraId="0C6406B9"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462ADC9" w14:textId="7BF946DA" w:rsidR="00294F9D" w:rsidRPr="00B543C0"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Trabecular bone score</w:t>
      </w:r>
      <w:r w:rsidR="008B03FA">
        <w:rPr>
          <w:rFonts w:asciiTheme="minorHAnsi" w:hAnsiTheme="minorHAnsi" w:cstheme="minorHAnsi"/>
          <w:color w:val="222222"/>
          <w:sz w:val="22"/>
          <w:szCs w:val="22"/>
          <w:shd w:val="clear" w:color="auto" w:fill="FFFFFF"/>
        </w:rPr>
        <w:t xml:space="preserve"> (TBS)</w:t>
      </w:r>
      <w:r>
        <w:rPr>
          <w:rFonts w:asciiTheme="minorHAnsi" w:hAnsiTheme="minorHAnsi" w:cstheme="minorHAnsi"/>
          <w:color w:val="222222"/>
          <w:sz w:val="22"/>
          <w:szCs w:val="22"/>
          <w:shd w:val="clear" w:color="auto" w:fill="FFFFFF"/>
        </w:rPr>
        <w:t>, is a mathematically calculated reconstruction of the three-dimensional microarchitectur</w:t>
      </w:r>
      <w:r w:rsidR="00D93ED4">
        <w:rPr>
          <w:rFonts w:asciiTheme="minorHAnsi" w:hAnsiTheme="minorHAnsi" w:cstheme="minorHAnsi"/>
          <w:color w:val="222222"/>
          <w:sz w:val="22"/>
          <w:szCs w:val="22"/>
          <w:shd w:val="clear" w:color="auto" w:fill="FFFFFF"/>
        </w:rPr>
        <w:t xml:space="preserve">e </w:t>
      </w:r>
      <w:r>
        <w:rPr>
          <w:rFonts w:asciiTheme="minorHAnsi" w:hAnsiTheme="minorHAnsi" w:cstheme="minorHAnsi"/>
          <w:color w:val="222222"/>
          <w:sz w:val="22"/>
          <w:szCs w:val="22"/>
          <w:shd w:val="clear" w:color="auto" w:fill="FFFFFF"/>
        </w:rPr>
        <w:t xml:space="preserve">of bone derived by processing the pixel gray level variations found in two-dimensional DXA </w:t>
      </w:r>
      <w:r w:rsidR="00697D13">
        <w:rPr>
          <w:rFonts w:asciiTheme="minorHAnsi" w:hAnsiTheme="minorHAnsi" w:cstheme="minorHAnsi"/>
          <w:color w:val="222222"/>
          <w:sz w:val="22"/>
          <w:szCs w:val="22"/>
          <w:shd w:val="clear" w:color="auto" w:fill="FFFFFF"/>
        </w:rPr>
        <w:t>images</w:t>
      </w:r>
      <w:r w:rsidR="00697D13" w:rsidRPr="008F50AD">
        <w:rPr>
          <w:rFonts w:asciiTheme="minorHAnsi" w:hAnsiTheme="minorHAnsi" w:cstheme="minorHAnsi"/>
          <w:color w:val="222222"/>
          <w:sz w:val="22"/>
          <w:szCs w:val="22"/>
          <w:shd w:val="clear" w:color="auto" w:fill="FFFFFF"/>
          <w:vertAlign w:val="superscript"/>
        </w:rPr>
        <w:t xml:space="preserve"> (</w:t>
      </w:r>
      <w:r w:rsidR="00D93ED4" w:rsidRPr="008F50AD">
        <w:rPr>
          <w:rFonts w:asciiTheme="minorHAnsi" w:hAnsiTheme="minorHAnsi" w:cstheme="minorHAnsi"/>
          <w:color w:val="222222"/>
          <w:sz w:val="22"/>
          <w:szCs w:val="22"/>
          <w:shd w:val="clear" w:color="auto" w:fill="FFFFFF"/>
          <w:vertAlign w:val="superscript"/>
        </w:rPr>
        <w:t>31</w:t>
      </w:r>
      <w:r w:rsidRPr="00274463">
        <w:rPr>
          <w:rFonts w:asciiTheme="minorHAnsi" w:hAnsiTheme="minorHAnsi" w:cstheme="minorHAnsi"/>
          <w:color w:val="222222"/>
          <w:sz w:val="22"/>
          <w:szCs w:val="22"/>
          <w:shd w:val="clear" w:color="auto" w:fill="FFFFFF"/>
          <w:vertAlign w:val="superscript"/>
        </w:rPr>
        <w:t>)</w:t>
      </w:r>
      <w:r w:rsidRPr="00274463">
        <w:rPr>
          <w:rFonts w:asciiTheme="minorHAnsi" w:hAnsiTheme="minorHAnsi" w:cstheme="minorHAnsi"/>
          <w:color w:val="222222"/>
          <w:sz w:val="22"/>
          <w:szCs w:val="22"/>
          <w:shd w:val="clear" w:color="auto" w:fill="FFFFFF"/>
        </w:rPr>
        <w:t xml:space="preserve">. It has </w:t>
      </w:r>
      <w:r w:rsidR="00D93ED4" w:rsidRPr="00274463">
        <w:rPr>
          <w:rFonts w:asciiTheme="minorHAnsi" w:hAnsiTheme="minorHAnsi" w:cstheme="minorHAnsi"/>
          <w:color w:val="222222"/>
          <w:sz w:val="22"/>
          <w:szCs w:val="22"/>
          <w:shd w:val="clear" w:color="auto" w:fill="FFFFFF"/>
        </w:rPr>
        <w:t xml:space="preserve">a </w:t>
      </w:r>
      <w:r w:rsidRPr="00274463">
        <w:rPr>
          <w:rFonts w:asciiTheme="minorHAnsi" w:hAnsiTheme="minorHAnsi" w:cstheme="minorHAnsi"/>
          <w:color w:val="222222"/>
          <w:sz w:val="22"/>
          <w:szCs w:val="22"/>
          <w:shd w:val="clear" w:color="auto" w:fill="FFFFFF"/>
        </w:rPr>
        <w:t>significant potential for clinical application</w:t>
      </w:r>
      <w:r w:rsidR="00D93ED4" w:rsidRPr="00274463">
        <w:rPr>
          <w:rFonts w:asciiTheme="minorHAnsi" w:hAnsiTheme="minorHAnsi" w:cstheme="minorHAnsi"/>
          <w:color w:val="222222"/>
          <w:sz w:val="22"/>
          <w:szCs w:val="22"/>
          <w:shd w:val="clear" w:color="auto" w:fill="FFFFFF"/>
        </w:rPr>
        <w:t>s</w:t>
      </w:r>
      <w:r w:rsidRPr="00274463">
        <w:rPr>
          <w:rFonts w:asciiTheme="minorHAnsi" w:hAnsiTheme="minorHAnsi" w:cstheme="minorHAnsi"/>
          <w:color w:val="222222"/>
          <w:sz w:val="22"/>
          <w:szCs w:val="22"/>
          <w:shd w:val="clear" w:color="auto" w:fill="FFFFFF"/>
        </w:rPr>
        <w:t xml:space="preserve"> – TBS seems to be related to trabecular microarchitecture and has a better ability to predict fractures over DXA</w:t>
      </w:r>
      <w:r w:rsidR="00D93ED4" w:rsidRPr="006938CE">
        <w:rPr>
          <w:rFonts w:asciiTheme="minorHAnsi" w:hAnsiTheme="minorHAnsi" w:cstheme="minorHAnsi"/>
          <w:color w:val="222222"/>
          <w:sz w:val="22"/>
          <w:szCs w:val="22"/>
          <w:shd w:val="clear" w:color="auto" w:fill="FFFFFF"/>
        </w:rPr>
        <w:t>-</w:t>
      </w:r>
      <w:r w:rsidRPr="006938CE">
        <w:rPr>
          <w:rFonts w:asciiTheme="minorHAnsi" w:hAnsiTheme="minorHAnsi" w:cstheme="minorHAnsi"/>
          <w:color w:val="222222"/>
          <w:sz w:val="22"/>
          <w:szCs w:val="22"/>
          <w:shd w:val="clear" w:color="auto" w:fill="FFFFFF"/>
        </w:rPr>
        <w:t>derived BMD in certain clinical situations. However</w:t>
      </w:r>
      <w:r>
        <w:rPr>
          <w:rFonts w:asciiTheme="minorHAnsi" w:hAnsiTheme="minorHAnsi" w:cstheme="minorHAnsi"/>
          <w:color w:val="222222"/>
          <w:sz w:val="22"/>
          <w:szCs w:val="22"/>
          <w:shd w:val="clear" w:color="auto" w:fill="FFFFFF"/>
        </w:rPr>
        <w:t xml:space="preserve">, it has certain limitations based on availability – not all DXA machines have the necessary software. TBS also seems to be as susceptible to artifacts as DXA. </w:t>
      </w:r>
    </w:p>
    <w:p w14:paraId="08B1FC46"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F27AD79" w14:textId="76FA93EF" w:rsidR="00294F9D" w:rsidRDefault="001D144E"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A few studies investig</w:t>
      </w:r>
      <w:r w:rsidR="00294F9D">
        <w:rPr>
          <w:rFonts w:asciiTheme="minorHAnsi" w:hAnsiTheme="minorHAnsi" w:cstheme="minorHAnsi"/>
          <w:color w:val="222222"/>
          <w:sz w:val="22"/>
          <w:szCs w:val="22"/>
          <w:shd w:val="clear" w:color="auto" w:fill="FFFFFF"/>
        </w:rPr>
        <w:t>at</w:t>
      </w:r>
      <w:r>
        <w:rPr>
          <w:rFonts w:asciiTheme="minorHAnsi" w:hAnsiTheme="minorHAnsi" w:cstheme="minorHAnsi"/>
          <w:color w:val="222222"/>
          <w:sz w:val="22"/>
          <w:szCs w:val="22"/>
          <w:shd w:val="clear" w:color="auto" w:fill="FFFFFF"/>
        </w:rPr>
        <w:t>ed</w:t>
      </w:r>
      <w:r w:rsidR="00294F9D">
        <w:rPr>
          <w:rFonts w:asciiTheme="minorHAnsi" w:hAnsiTheme="minorHAnsi" w:cstheme="minorHAnsi"/>
          <w:color w:val="222222"/>
          <w:sz w:val="22"/>
          <w:szCs w:val="22"/>
          <w:shd w:val="clear" w:color="auto" w:fill="FFFFFF"/>
        </w:rPr>
        <w:t xml:space="preserve"> the ability of </w:t>
      </w:r>
      <w:r w:rsidR="001E152E">
        <w:rPr>
          <w:rFonts w:asciiTheme="minorHAnsi" w:hAnsiTheme="minorHAnsi" w:cstheme="minorHAnsi"/>
          <w:color w:val="222222"/>
          <w:sz w:val="22"/>
          <w:szCs w:val="22"/>
          <w:shd w:val="clear" w:color="auto" w:fill="FFFFFF"/>
        </w:rPr>
        <w:t xml:space="preserve">an advanced </w:t>
      </w:r>
      <w:r w:rsidR="00294F9D">
        <w:rPr>
          <w:rFonts w:asciiTheme="minorHAnsi" w:hAnsiTheme="minorHAnsi" w:cstheme="minorHAnsi"/>
          <w:color w:val="222222"/>
          <w:sz w:val="22"/>
          <w:szCs w:val="22"/>
          <w:shd w:val="clear" w:color="auto" w:fill="FFFFFF"/>
        </w:rPr>
        <w:t>ultrasound</w:t>
      </w:r>
      <w:r w:rsidR="001E152E">
        <w:rPr>
          <w:rFonts w:asciiTheme="minorHAnsi" w:hAnsiTheme="minorHAnsi" w:cstheme="minorHAnsi"/>
          <w:color w:val="222222"/>
          <w:sz w:val="22"/>
          <w:szCs w:val="22"/>
          <w:shd w:val="clear" w:color="auto" w:fill="FFFFFF"/>
        </w:rPr>
        <w:t>-based approach (</w:t>
      </w:r>
      <w:r w:rsidR="001E152E" w:rsidRPr="00050CA2">
        <w:rPr>
          <w:rFonts w:asciiTheme="minorHAnsi" w:hAnsiTheme="minorHAnsi" w:cstheme="minorHAnsi"/>
          <w:color w:val="222222"/>
          <w:sz w:val="22"/>
          <w:szCs w:val="22"/>
          <w:shd w:val="clear" w:color="auto" w:fill="FFFFFF"/>
        </w:rPr>
        <w:t>apparent integrated backscatter</w:t>
      </w:r>
      <w:r w:rsidR="008B03FA">
        <w:rPr>
          <w:rFonts w:asciiTheme="minorHAnsi" w:hAnsiTheme="minorHAnsi" w:cstheme="minorHAnsi"/>
          <w:color w:val="222222"/>
          <w:sz w:val="22"/>
          <w:szCs w:val="22"/>
          <w:shd w:val="clear" w:color="auto" w:fill="FFFFFF"/>
        </w:rPr>
        <w:t xml:space="preserve">, </w:t>
      </w:r>
      <w:r w:rsidR="001E152E" w:rsidRPr="00050CA2">
        <w:rPr>
          <w:rFonts w:asciiTheme="minorHAnsi" w:hAnsiTheme="minorHAnsi" w:cstheme="minorHAnsi"/>
          <w:color w:val="222222"/>
          <w:sz w:val="22"/>
          <w:szCs w:val="22"/>
          <w:shd w:val="clear" w:color="auto" w:fill="FFFFFF"/>
        </w:rPr>
        <w:t>AIB</w:t>
      </w:r>
      <w:r w:rsidR="001E152E">
        <w:rPr>
          <w:rFonts w:asciiTheme="minorHAnsi" w:hAnsiTheme="minorHAnsi" w:cstheme="minorHAnsi"/>
          <w:color w:val="222222"/>
          <w:sz w:val="22"/>
          <w:szCs w:val="22"/>
          <w:shd w:val="clear" w:color="auto" w:fill="FFFFFF"/>
        </w:rPr>
        <w:t xml:space="preserve">) </w:t>
      </w:r>
      <w:r w:rsidR="00294F9D">
        <w:rPr>
          <w:rFonts w:asciiTheme="minorHAnsi" w:hAnsiTheme="minorHAnsi" w:cstheme="minorHAnsi"/>
          <w:color w:val="222222"/>
          <w:sz w:val="22"/>
          <w:szCs w:val="22"/>
          <w:shd w:val="clear" w:color="auto" w:fill="FFFFFF"/>
        </w:rPr>
        <w:t xml:space="preserve">to evaluate the microarchitecture of both portioned femoral head specimens </w:t>
      </w:r>
      <w:r w:rsidR="002C24EF">
        <w:rPr>
          <w:rFonts w:asciiTheme="minorHAnsi" w:hAnsiTheme="minorHAnsi" w:cstheme="minorHAnsi"/>
          <w:color w:val="222222"/>
          <w:sz w:val="22"/>
          <w:szCs w:val="22"/>
          <w:shd w:val="clear" w:color="auto" w:fill="FFFFFF"/>
        </w:rPr>
        <w:t xml:space="preserve">as well as intact femoral </w:t>
      </w:r>
      <w:r w:rsidR="00697D13">
        <w:rPr>
          <w:rFonts w:asciiTheme="minorHAnsi" w:hAnsiTheme="minorHAnsi" w:cstheme="minorHAnsi"/>
          <w:color w:val="222222"/>
          <w:sz w:val="22"/>
          <w:szCs w:val="22"/>
          <w:shd w:val="clear" w:color="auto" w:fill="FFFFFF"/>
        </w:rPr>
        <w:t>heads</w:t>
      </w:r>
      <w:r w:rsidR="00697D13">
        <w:rPr>
          <w:rFonts w:asciiTheme="minorHAnsi" w:hAnsiTheme="minorHAnsi" w:cstheme="minorHAnsi"/>
          <w:color w:val="222222"/>
          <w:sz w:val="22"/>
          <w:szCs w:val="22"/>
          <w:shd w:val="clear" w:color="auto" w:fill="FFFFFF"/>
          <w:vertAlign w:val="superscript"/>
        </w:rPr>
        <w:t xml:space="preserve"> (</w:t>
      </w:r>
      <w:r w:rsidR="002C24EF">
        <w:rPr>
          <w:rFonts w:asciiTheme="minorHAnsi" w:hAnsiTheme="minorHAnsi" w:cstheme="minorHAnsi"/>
          <w:color w:val="222222"/>
          <w:sz w:val="22"/>
          <w:szCs w:val="22"/>
          <w:shd w:val="clear" w:color="auto" w:fill="FFFFFF"/>
          <w:vertAlign w:val="superscript"/>
        </w:rPr>
        <w:t>9,</w:t>
      </w:r>
      <w:r w:rsidR="005E1B54">
        <w:rPr>
          <w:rFonts w:asciiTheme="minorHAnsi" w:hAnsiTheme="minorHAnsi" w:cstheme="minorHAnsi"/>
          <w:color w:val="222222"/>
          <w:sz w:val="22"/>
          <w:szCs w:val="22"/>
          <w:shd w:val="clear" w:color="auto" w:fill="FFFFFF"/>
          <w:vertAlign w:val="superscript"/>
        </w:rPr>
        <w:t>27</w:t>
      </w:r>
      <w:r w:rsidR="00294F9D">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B</w:t>
      </w:r>
      <w:r w:rsidR="00294F9D">
        <w:rPr>
          <w:rFonts w:asciiTheme="minorHAnsi" w:hAnsiTheme="minorHAnsi" w:cstheme="minorHAnsi"/>
          <w:color w:val="222222"/>
          <w:sz w:val="22"/>
          <w:szCs w:val="22"/>
          <w:shd w:val="clear" w:color="auto" w:fill="FFFFFF"/>
        </w:rPr>
        <w:t xml:space="preserve">y comparing the results obtained from </w:t>
      </w:r>
      <w:r>
        <w:rPr>
          <w:rFonts w:asciiTheme="minorHAnsi" w:hAnsiTheme="minorHAnsi" w:cstheme="minorHAnsi"/>
          <w:color w:val="222222"/>
          <w:sz w:val="22"/>
          <w:szCs w:val="22"/>
          <w:shd w:val="clear" w:color="auto" w:fill="FFFFFF"/>
        </w:rPr>
        <w:t xml:space="preserve">the </w:t>
      </w:r>
      <w:r w:rsidR="00294F9D">
        <w:rPr>
          <w:rFonts w:asciiTheme="minorHAnsi" w:hAnsiTheme="minorHAnsi" w:cstheme="minorHAnsi"/>
          <w:color w:val="222222"/>
          <w:sz w:val="22"/>
          <w:szCs w:val="22"/>
          <w:shd w:val="clear" w:color="auto" w:fill="FFFFFF"/>
        </w:rPr>
        <w:t>analy</w:t>
      </w:r>
      <w:r>
        <w:rPr>
          <w:rFonts w:asciiTheme="minorHAnsi" w:hAnsiTheme="minorHAnsi" w:cstheme="minorHAnsi"/>
          <w:color w:val="222222"/>
          <w:sz w:val="22"/>
          <w:szCs w:val="22"/>
          <w:shd w:val="clear" w:color="auto" w:fill="FFFFFF"/>
        </w:rPr>
        <w:t xml:space="preserve">sis of </w:t>
      </w:r>
      <w:r w:rsidR="00294F9D">
        <w:rPr>
          <w:rFonts w:asciiTheme="minorHAnsi" w:hAnsiTheme="minorHAnsi" w:cstheme="minorHAnsi"/>
          <w:color w:val="222222"/>
          <w:sz w:val="22"/>
          <w:szCs w:val="22"/>
          <w:shd w:val="clear" w:color="auto" w:fill="FFFFFF"/>
        </w:rPr>
        <w:t>backscatter</w:t>
      </w:r>
      <w:r>
        <w:rPr>
          <w:rFonts w:asciiTheme="minorHAnsi" w:hAnsiTheme="minorHAnsi" w:cstheme="minorHAnsi"/>
          <w:color w:val="222222"/>
          <w:sz w:val="22"/>
          <w:szCs w:val="22"/>
          <w:shd w:val="clear" w:color="auto" w:fill="FFFFFF"/>
        </w:rPr>
        <w:t>ed</w:t>
      </w:r>
      <w:r w:rsidR="00294F9D">
        <w:rPr>
          <w:rFonts w:asciiTheme="minorHAnsi" w:hAnsiTheme="minorHAnsi" w:cstheme="minorHAnsi"/>
          <w:color w:val="222222"/>
          <w:sz w:val="22"/>
          <w:szCs w:val="22"/>
          <w:shd w:val="clear" w:color="auto" w:fill="FFFFFF"/>
        </w:rPr>
        <w:t xml:space="preserve"> RF waves (</w:t>
      </w:r>
      <w:r w:rsidRPr="00525358">
        <w:rPr>
          <w:rFonts w:asciiTheme="minorHAnsi" w:hAnsiTheme="minorHAnsi" w:cstheme="minorHAnsi"/>
          <w:color w:val="222222"/>
          <w:sz w:val="22"/>
          <w:szCs w:val="22"/>
          <w:shd w:val="clear" w:color="auto" w:fill="FFFFFF"/>
        </w:rPr>
        <w:t>AIB</w:t>
      </w:r>
      <w:r w:rsidR="00294F9D">
        <w:rPr>
          <w:rFonts w:asciiTheme="minorHAnsi" w:hAnsiTheme="minorHAnsi" w:cstheme="minorHAnsi"/>
          <w:color w:val="222222"/>
          <w:sz w:val="22"/>
          <w:szCs w:val="22"/>
          <w:shd w:val="clear" w:color="auto" w:fill="FFFFFF"/>
        </w:rPr>
        <w:t xml:space="preserve">) </w:t>
      </w:r>
      <w:r w:rsidR="001E152E">
        <w:rPr>
          <w:rFonts w:asciiTheme="minorHAnsi" w:hAnsiTheme="minorHAnsi" w:cstheme="minorHAnsi"/>
          <w:color w:val="222222"/>
          <w:sz w:val="22"/>
          <w:szCs w:val="22"/>
          <w:shd w:val="clear" w:color="auto" w:fill="FFFFFF"/>
        </w:rPr>
        <w:t xml:space="preserve">from bone specimens </w:t>
      </w:r>
      <w:r w:rsidR="00294F9D">
        <w:rPr>
          <w:rFonts w:asciiTheme="minorHAnsi" w:hAnsiTheme="minorHAnsi" w:cstheme="minorHAnsi"/>
          <w:color w:val="222222"/>
          <w:sz w:val="22"/>
          <w:szCs w:val="22"/>
          <w:shd w:val="clear" w:color="auto" w:fill="FFFFFF"/>
        </w:rPr>
        <w:t>with th</w:t>
      </w:r>
      <w:r>
        <w:rPr>
          <w:rFonts w:asciiTheme="minorHAnsi" w:hAnsiTheme="minorHAnsi" w:cstheme="minorHAnsi"/>
          <w:color w:val="222222"/>
          <w:sz w:val="22"/>
          <w:szCs w:val="22"/>
          <w:shd w:val="clear" w:color="auto" w:fill="FFFFFF"/>
        </w:rPr>
        <w:t xml:space="preserve">ose </w:t>
      </w:r>
      <w:r w:rsidR="00294F9D">
        <w:rPr>
          <w:rFonts w:asciiTheme="minorHAnsi" w:hAnsiTheme="minorHAnsi" w:cstheme="minorHAnsi"/>
          <w:color w:val="222222"/>
          <w:sz w:val="22"/>
          <w:szCs w:val="22"/>
          <w:shd w:val="clear" w:color="auto" w:fill="FFFFFF"/>
        </w:rPr>
        <w:t>obtained by QCT</w:t>
      </w:r>
      <w:r>
        <w:rPr>
          <w:rFonts w:asciiTheme="minorHAnsi" w:hAnsiTheme="minorHAnsi" w:cstheme="minorHAnsi"/>
          <w:color w:val="222222"/>
          <w:sz w:val="22"/>
          <w:szCs w:val="22"/>
          <w:shd w:val="clear" w:color="auto" w:fill="FFFFFF"/>
        </w:rPr>
        <w:t xml:space="preserve">, </w:t>
      </w:r>
      <w:r w:rsidR="00294F9D">
        <w:rPr>
          <w:rFonts w:asciiTheme="minorHAnsi" w:hAnsiTheme="minorHAnsi" w:cstheme="minorHAnsi"/>
          <w:color w:val="222222"/>
          <w:sz w:val="22"/>
          <w:szCs w:val="22"/>
          <w:shd w:val="clear" w:color="auto" w:fill="FFFFFF"/>
        </w:rPr>
        <w:t>a strong correlation between AIB and bone trabecular bone volume fraction (BV/TV)</w:t>
      </w:r>
      <w:r>
        <w:rPr>
          <w:rFonts w:asciiTheme="minorHAnsi" w:hAnsiTheme="minorHAnsi" w:cstheme="minorHAnsi"/>
          <w:color w:val="222222"/>
          <w:sz w:val="22"/>
          <w:szCs w:val="22"/>
          <w:shd w:val="clear" w:color="auto" w:fill="FFFFFF"/>
        </w:rPr>
        <w:t xml:space="preserve"> could be found</w:t>
      </w:r>
      <w:r w:rsidR="00294F9D">
        <w:rPr>
          <w:rFonts w:asciiTheme="minorHAnsi" w:hAnsiTheme="minorHAnsi" w:cstheme="minorHAnsi"/>
          <w:color w:val="222222"/>
          <w:sz w:val="22"/>
          <w:szCs w:val="22"/>
          <w:shd w:val="clear" w:color="auto" w:fill="FFFFFF"/>
        </w:rPr>
        <w:t>.</w:t>
      </w:r>
    </w:p>
    <w:p w14:paraId="2036BC99" w14:textId="77777777"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6EEDF18D" w14:textId="67CF4A01" w:rsidR="00294F9D" w:rsidRDefault="003D0BDA"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Sustaining fractures has a considerable impact on the quality of life, </w:t>
      </w:r>
      <w:r w:rsidR="004263CB">
        <w:rPr>
          <w:rFonts w:asciiTheme="minorHAnsi" w:hAnsiTheme="minorHAnsi" w:cstheme="minorHAnsi"/>
          <w:color w:val="222222"/>
          <w:sz w:val="22"/>
          <w:szCs w:val="22"/>
          <w:shd w:val="clear" w:color="auto" w:fill="FFFFFF"/>
        </w:rPr>
        <w:t>thus making</w:t>
      </w:r>
      <w:r>
        <w:rPr>
          <w:rFonts w:asciiTheme="minorHAnsi" w:hAnsiTheme="minorHAnsi" w:cstheme="minorHAnsi"/>
          <w:color w:val="222222"/>
          <w:sz w:val="22"/>
          <w:szCs w:val="22"/>
          <w:shd w:val="clear" w:color="auto" w:fill="FFFFFF"/>
        </w:rPr>
        <w:t xml:space="preserve"> prevention and monitoring in response to treatment</w:t>
      </w:r>
      <w:r w:rsidR="004263CB">
        <w:rPr>
          <w:rFonts w:asciiTheme="minorHAnsi" w:hAnsiTheme="minorHAnsi" w:cstheme="minorHAnsi"/>
          <w:color w:val="222222"/>
          <w:sz w:val="22"/>
          <w:szCs w:val="22"/>
          <w:shd w:val="clear" w:color="auto" w:fill="FFFFFF"/>
        </w:rPr>
        <w:t>s</w:t>
      </w:r>
      <w:r>
        <w:rPr>
          <w:rFonts w:asciiTheme="minorHAnsi" w:hAnsiTheme="minorHAnsi" w:cstheme="minorHAnsi"/>
          <w:color w:val="222222"/>
          <w:sz w:val="22"/>
          <w:szCs w:val="22"/>
          <w:shd w:val="clear" w:color="auto" w:fill="FFFFFF"/>
        </w:rPr>
        <w:t xml:space="preserve"> of outmost importance in frail </w:t>
      </w:r>
      <w:r w:rsidR="00697D13">
        <w:rPr>
          <w:rFonts w:asciiTheme="minorHAnsi" w:hAnsiTheme="minorHAnsi" w:cstheme="minorHAnsi"/>
          <w:color w:val="222222"/>
          <w:sz w:val="22"/>
          <w:szCs w:val="22"/>
          <w:shd w:val="clear" w:color="auto" w:fill="FFFFFF"/>
        </w:rPr>
        <w:t>patients</w:t>
      </w:r>
      <w:r w:rsidR="00697D13" w:rsidRPr="00525358">
        <w:rPr>
          <w:rFonts w:asciiTheme="minorHAnsi" w:hAnsiTheme="minorHAnsi" w:cstheme="minorHAnsi"/>
          <w:color w:val="222222"/>
          <w:sz w:val="22"/>
          <w:szCs w:val="22"/>
          <w:shd w:val="clear" w:color="auto" w:fill="FFFFFF"/>
          <w:vertAlign w:val="superscript"/>
        </w:rPr>
        <w:t xml:space="preserve"> (</w:t>
      </w:r>
      <w:r w:rsidR="004263CB" w:rsidRPr="00525358">
        <w:rPr>
          <w:rFonts w:asciiTheme="minorHAnsi" w:hAnsiTheme="minorHAnsi" w:cstheme="minorHAnsi"/>
          <w:color w:val="222222"/>
          <w:sz w:val="22"/>
          <w:szCs w:val="22"/>
          <w:shd w:val="clear" w:color="auto" w:fill="FFFFFF"/>
          <w:vertAlign w:val="superscript"/>
        </w:rPr>
        <w:t>3</w:t>
      </w:r>
      <w:r w:rsidR="0092339C">
        <w:rPr>
          <w:rFonts w:asciiTheme="minorHAnsi" w:hAnsiTheme="minorHAnsi" w:cstheme="minorHAnsi"/>
          <w:color w:val="222222"/>
          <w:sz w:val="22"/>
          <w:szCs w:val="22"/>
          <w:shd w:val="clear" w:color="auto" w:fill="FFFFFF"/>
          <w:vertAlign w:val="superscript"/>
        </w:rPr>
        <w:t>2</w:t>
      </w:r>
      <w:r w:rsidR="004263CB" w:rsidRPr="00525358">
        <w:rPr>
          <w:rFonts w:asciiTheme="minorHAnsi" w:hAnsiTheme="minorHAnsi" w:cstheme="minorHAnsi"/>
          <w:color w:val="222222"/>
          <w:sz w:val="22"/>
          <w:szCs w:val="22"/>
          <w:shd w:val="clear" w:color="auto" w:fill="FFFFFF"/>
          <w:vertAlign w:val="superscript"/>
        </w:rPr>
        <w:t>)</w:t>
      </w:r>
      <w:r>
        <w:rPr>
          <w:rFonts w:asciiTheme="minorHAnsi" w:hAnsiTheme="minorHAnsi" w:cstheme="minorHAnsi"/>
          <w:color w:val="222222"/>
          <w:sz w:val="22"/>
          <w:szCs w:val="22"/>
          <w:shd w:val="clear" w:color="auto" w:fill="FFFFFF"/>
        </w:rPr>
        <w:t xml:space="preserve">. </w:t>
      </w:r>
      <w:r w:rsidR="00294F9D">
        <w:rPr>
          <w:rFonts w:asciiTheme="minorHAnsi" w:hAnsiTheme="minorHAnsi" w:cstheme="minorHAnsi"/>
          <w:color w:val="222222"/>
          <w:sz w:val="22"/>
          <w:szCs w:val="22"/>
          <w:shd w:val="clear" w:color="auto" w:fill="FFFFFF"/>
        </w:rPr>
        <w:t xml:space="preserve">A cross-sectional clinical study examined the ability of the REMS derived </w:t>
      </w:r>
      <w:r w:rsidR="008B03FA">
        <w:rPr>
          <w:rFonts w:asciiTheme="minorHAnsi" w:hAnsiTheme="minorHAnsi" w:cstheme="minorHAnsi"/>
          <w:color w:val="222222"/>
          <w:sz w:val="22"/>
          <w:szCs w:val="22"/>
          <w:shd w:val="clear" w:color="auto" w:fill="FFFFFF"/>
        </w:rPr>
        <w:t>F</w:t>
      </w:r>
      <w:r w:rsidR="00154036">
        <w:rPr>
          <w:rFonts w:asciiTheme="minorHAnsi" w:hAnsiTheme="minorHAnsi" w:cstheme="minorHAnsi"/>
          <w:color w:val="222222"/>
          <w:sz w:val="22"/>
          <w:szCs w:val="22"/>
          <w:shd w:val="clear" w:color="auto" w:fill="FFFFFF"/>
        </w:rPr>
        <w:t>S</w:t>
      </w:r>
      <w:r w:rsidR="00294F9D">
        <w:rPr>
          <w:rFonts w:asciiTheme="minorHAnsi" w:hAnsiTheme="minorHAnsi" w:cstheme="minorHAnsi"/>
          <w:color w:val="222222"/>
          <w:sz w:val="22"/>
          <w:szCs w:val="22"/>
          <w:shd w:val="clear" w:color="auto" w:fill="FFFFFF"/>
        </w:rPr>
        <w:t xml:space="preserve"> to distinguish between fractured and non-fractured patients </w:t>
      </w:r>
      <w:r w:rsidR="00294F9D">
        <w:rPr>
          <w:rFonts w:asciiTheme="minorHAnsi" w:hAnsiTheme="minorHAnsi" w:cstheme="minorHAnsi"/>
          <w:color w:val="222222"/>
          <w:sz w:val="22"/>
          <w:szCs w:val="22"/>
          <w:shd w:val="clear" w:color="auto" w:fill="FFFFFF"/>
          <w:vertAlign w:val="superscript"/>
        </w:rPr>
        <w:t>(</w:t>
      </w:r>
      <w:r w:rsidR="00D026EA">
        <w:rPr>
          <w:rFonts w:asciiTheme="minorHAnsi" w:hAnsiTheme="minorHAnsi" w:cstheme="minorHAnsi"/>
          <w:color w:val="222222"/>
          <w:sz w:val="22"/>
          <w:szCs w:val="22"/>
          <w:shd w:val="clear" w:color="auto" w:fill="FFFFFF"/>
          <w:vertAlign w:val="superscript"/>
        </w:rPr>
        <w:t>10</w:t>
      </w:r>
      <w:r w:rsidR="00294F9D">
        <w:rPr>
          <w:rFonts w:asciiTheme="minorHAnsi" w:hAnsiTheme="minorHAnsi" w:cstheme="minorHAnsi"/>
          <w:color w:val="222222"/>
          <w:sz w:val="22"/>
          <w:szCs w:val="22"/>
          <w:shd w:val="clear" w:color="auto" w:fill="FFFFFF"/>
          <w:vertAlign w:val="superscript"/>
        </w:rPr>
        <w:t>)</w:t>
      </w:r>
      <w:r w:rsidR="00294F9D">
        <w:rPr>
          <w:rFonts w:asciiTheme="minorHAnsi" w:hAnsiTheme="minorHAnsi" w:cstheme="minorHAnsi"/>
          <w:color w:val="222222"/>
          <w:sz w:val="22"/>
          <w:szCs w:val="22"/>
          <w:shd w:val="clear" w:color="auto" w:fill="FFFFFF"/>
        </w:rPr>
        <w:t xml:space="preserve">. The FS has shown the ability to discriminate between patients </w:t>
      </w:r>
      <w:r w:rsidR="00D026EA">
        <w:rPr>
          <w:rFonts w:asciiTheme="minorHAnsi" w:hAnsiTheme="minorHAnsi" w:cstheme="minorHAnsi"/>
          <w:color w:val="222222"/>
          <w:sz w:val="22"/>
          <w:szCs w:val="22"/>
          <w:shd w:val="clear" w:color="auto" w:fill="FFFFFF"/>
        </w:rPr>
        <w:t xml:space="preserve">who </w:t>
      </w:r>
      <w:r w:rsidR="00294F9D">
        <w:rPr>
          <w:rFonts w:asciiTheme="minorHAnsi" w:hAnsiTheme="minorHAnsi" w:cstheme="minorHAnsi"/>
          <w:color w:val="222222"/>
          <w:sz w:val="22"/>
          <w:szCs w:val="22"/>
          <w:shd w:val="clear" w:color="auto" w:fill="FFFFFF"/>
        </w:rPr>
        <w:t xml:space="preserve">experienced an osteoporotic fracture from those </w:t>
      </w:r>
      <w:r w:rsidR="00D026EA">
        <w:rPr>
          <w:rFonts w:asciiTheme="minorHAnsi" w:hAnsiTheme="minorHAnsi" w:cstheme="minorHAnsi"/>
          <w:color w:val="222222"/>
          <w:sz w:val="22"/>
          <w:szCs w:val="22"/>
          <w:shd w:val="clear" w:color="auto" w:fill="FFFFFF"/>
        </w:rPr>
        <w:t xml:space="preserve">who </w:t>
      </w:r>
      <w:r w:rsidR="00294F9D">
        <w:rPr>
          <w:rFonts w:asciiTheme="minorHAnsi" w:hAnsiTheme="minorHAnsi" w:cstheme="minorHAnsi"/>
          <w:color w:val="222222"/>
          <w:sz w:val="22"/>
          <w:szCs w:val="22"/>
          <w:shd w:val="clear" w:color="auto" w:fill="FFFFFF"/>
        </w:rPr>
        <w:t>did not (sensitivity = 76%; specificity = 68%) as compared to DXA</w:t>
      </w:r>
      <w:r w:rsidR="002C24EF">
        <w:rPr>
          <w:rFonts w:asciiTheme="minorHAnsi" w:hAnsiTheme="minorHAnsi" w:cstheme="minorHAnsi"/>
          <w:color w:val="222222"/>
          <w:sz w:val="22"/>
          <w:szCs w:val="22"/>
          <w:shd w:val="clear" w:color="auto" w:fill="FFFFFF"/>
        </w:rPr>
        <w:t xml:space="preserve"> BMD (73% and 66% </w:t>
      </w:r>
      <w:r w:rsidR="00697D13">
        <w:rPr>
          <w:rFonts w:asciiTheme="minorHAnsi" w:hAnsiTheme="minorHAnsi" w:cstheme="minorHAnsi"/>
          <w:color w:val="222222"/>
          <w:sz w:val="22"/>
          <w:szCs w:val="22"/>
          <w:shd w:val="clear" w:color="auto" w:fill="FFFFFF"/>
        </w:rPr>
        <w:t>respectively)</w:t>
      </w:r>
      <w:r w:rsidR="00697D13">
        <w:rPr>
          <w:rFonts w:asciiTheme="minorHAnsi" w:hAnsiTheme="minorHAnsi" w:cstheme="minorHAnsi"/>
          <w:color w:val="222222"/>
          <w:sz w:val="22"/>
          <w:szCs w:val="22"/>
          <w:shd w:val="clear" w:color="auto" w:fill="FFFFFF"/>
          <w:vertAlign w:val="superscript"/>
        </w:rPr>
        <w:t xml:space="preserve"> (</w:t>
      </w:r>
      <w:r w:rsidR="00D026EA">
        <w:rPr>
          <w:rFonts w:asciiTheme="minorHAnsi" w:hAnsiTheme="minorHAnsi" w:cstheme="minorHAnsi"/>
          <w:color w:val="222222"/>
          <w:sz w:val="22"/>
          <w:szCs w:val="22"/>
          <w:shd w:val="clear" w:color="auto" w:fill="FFFFFF"/>
          <w:vertAlign w:val="superscript"/>
        </w:rPr>
        <w:t>10</w:t>
      </w:r>
      <w:r w:rsidR="00294F9D">
        <w:rPr>
          <w:rFonts w:asciiTheme="minorHAnsi" w:hAnsiTheme="minorHAnsi" w:cstheme="minorHAnsi"/>
          <w:color w:val="222222"/>
          <w:sz w:val="22"/>
          <w:szCs w:val="22"/>
          <w:shd w:val="clear" w:color="auto" w:fill="FFFFFF"/>
          <w:vertAlign w:val="superscript"/>
        </w:rPr>
        <w:t>)</w:t>
      </w:r>
      <w:r w:rsidR="00294F9D">
        <w:rPr>
          <w:rFonts w:asciiTheme="minorHAnsi" w:hAnsiTheme="minorHAnsi" w:cstheme="minorHAnsi"/>
          <w:color w:val="222222"/>
          <w:sz w:val="22"/>
          <w:szCs w:val="22"/>
          <w:shd w:val="clear" w:color="auto" w:fill="FFFFFF"/>
        </w:rPr>
        <w:t xml:space="preserve">.  A recent </w:t>
      </w:r>
      <w:r w:rsidR="00D026EA">
        <w:rPr>
          <w:rFonts w:asciiTheme="minorHAnsi" w:hAnsiTheme="minorHAnsi" w:cstheme="minorHAnsi"/>
          <w:color w:val="222222"/>
          <w:sz w:val="22"/>
          <w:szCs w:val="22"/>
          <w:shd w:val="clear" w:color="auto" w:fill="FFFFFF"/>
        </w:rPr>
        <w:t xml:space="preserve">work </w:t>
      </w:r>
      <w:r w:rsidR="00F01B2D">
        <w:rPr>
          <w:rFonts w:asciiTheme="minorHAnsi" w:hAnsiTheme="minorHAnsi" w:cstheme="minorHAnsi"/>
          <w:color w:val="222222"/>
          <w:sz w:val="22"/>
          <w:szCs w:val="22"/>
          <w:shd w:val="clear" w:color="auto" w:fill="FFFFFF"/>
        </w:rPr>
        <w:t xml:space="preserve">resumed </w:t>
      </w:r>
      <w:r w:rsidR="00294F9D">
        <w:rPr>
          <w:rFonts w:asciiTheme="minorHAnsi" w:hAnsiTheme="minorHAnsi" w:cstheme="minorHAnsi"/>
          <w:color w:val="222222"/>
          <w:sz w:val="22"/>
          <w:szCs w:val="22"/>
          <w:shd w:val="clear" w:color="auto" w:fill="FFFFFF"/>
        </w:rPr>
        <w:t>a 5-year longitudinal study validat</w:t>
      </w:r>
      <w:r w:rsidR="00F01B2D">
        <w:rPr>
          <w:rFonts w:asciiTheme="minorHAnsi" w:hAnsiTheme="minorHAnsi" w:cstheme="minorHAnsi"/>
          <w:color w:val="222222"/>
          <w:sz w:val="22"/>
          <w:szCs w:val="22"/>
          <w:shd w:val="clear" w:color="auto" w:fill="FFFFFF"/>
        </w:rPr>
        <w:t>ing</w:t>
      </w:r>
      <w:r w:rsidR="00294F9D">
        <w:rPr>
          <w:rFonts w:asciiTheme="minorHAnsi" w:hAnsiTheme="minorHAnsi" w:cstheme="minorHAnsi"/>
          <w:color w:val="222222"/>
          <w:sz w:val="22"/>
          <w:szCs w:val="22"/>
          <w:shd w:val="clear" w:color="auto" w:fill="FFFFFF"/>
        </w:rPr>
        <w:t xml:space="preserve"> the use of the REMS</w:t>
      </w:r>
      <w:r w:rsidR="00F01B2D">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derived FS</w:t>
      </w:r>
      <w:r w:rsidR="008B03FA">
        <w:rPr>
          <w:rFonts w:asciiTheme="minorHAnsi" w:hAnsiTheme="minorHAnsi" w:cstheme="minorHAnsi"/>
          <w:color w:val="222222"/>
          <w:sz w:val="22"/>
          <w:szCs w:val="22"/>
          <w:shd w:val="clear" w:color="auto" w:fill="FFFFFF"/>
        </w:rPr>
        <w:t xml:space="preserve"> </w:t>
      </w:r>
      <w:r w:rsidR="00294F9D">
        <w:rPr>
          <w:rFonts w:asciiTheme="minorHAnsi" w:hAnsiTheme="minorHAnsi" w:cstheme="minorHAnsi"/>
          <w:color w:val="222222"/>
          <w:sz w:val="22"/>
          <w:szCs w:val="22"/>
          <w:shd w:val="clear" w:color="auto" w:fill="FFFFFF"/>
        </w:rPr>
        <w:t xml:space="preserve">as a predictive tool for fracture </w:t>
      </w:r>
      <w:r w:rsidR="00697D13">
        <w:rPr>
          <w:rFonts w:asciiTheme="minorHAnsi" w:hAnsiTheme="minorHAnsi" w:cstheme="minorHAnsi"/>
          <w:color w:val="222222"/>
          <w:sz w:val="22"/>
          <w:szCs w:val="22"/>
          <w:shd w:val="clear" w:color="auto" w:fill="FFFFFF"/>
        </w:rPr>
        <w:t>risk</w:t>
      </w:r>
      <w:r w:rsidR="00697D13">
        <w:rPr>
          <w:rFonts w:asciiTheme="minorHAnsi" w:hAnsiTheme="minorHAnsi" w:cstheme="minorHAnsi"/>
          <w:color w:val="222222"/>
          <w:sz w:val="22"/>
          <w:szCs w:val="22"/>
          <w:shd w:val="clear" w:color="auto" w:fill="FFFFFF"/>
          <w:vertAlign w:val="superscript"/>
        </w:rPr>
        <w:t xml:space="preserve"> (</w:t>
      </w:r>
      <w:r w:rsidR="00F01B2D">
        <w:rPr>
          <w:rFonts w:asciiTheme="minorHAnsi" w:hAnsiTheme="minorHAnsi" w:cstheme="minorHAnsi"/>
          <w:color w:val="222222"/>
          <w:sz w:val="22"/>
          <w:szCs w:val="22"/>
          <w:shd w:val="clear" w:color="auto" w:fill="FFFFFF"/>
          <w:vertAlign w:val="superscript"/>
        </w:rPr>
        <w:t>3</w:t>
      </w:r>
      <w:r w:rsidR="0092339C">
        <w:rPr>
          <w:rFonts w:asciiTheme="minorHAnsi" w:hAnsiTheme="minorHAnsi" w:cstheme="minorHAnsi"/>
          <w:color w:val="222222"/>
          <w:sz w:val="22"/>
          <w:szCs w:val="22"/>
          <w:shd w:val="clear" w:color="auto" w:fill="FFFFFF"/>
          <w:vertAlign w:val="superscript"/>
        </w:rPr>
        <w:t>3</w:t>
      </w:r>
      <w:r w:rsidR="00F01B2D">
        <w:rPr>
          <w:rFonts w:asciiTheme="minorHAnsi" w:hAnsiTheme="minorHAnsi" w:cstheme="minorHAnsi"/>
          <w:color w:val="222222"/>
          <w:sz w:val="22"/>
          <w:szCs w:val="22"/>
          <w:shd w:val="clear" w:color="auto" w:fill="FFFFFF"/>
          <w:vertAlign w:val="superscript"/>
        </w:rPr>
        <w:t>)</w:t>
      </w:r>
      <w:r w:rsidR="00294F9D">
        <w:rPr>
          <w:rFonts w:asciiTheme="minorHAnsi" w:hAnsiTheme="minorHAnsi" w:cstheme="minorHAnsi"/>
          <w:color w:val="222222"/>
          <w:sz w:val="22"/>
          <w:szCs w:val="22"/>
          <w:shd w:val="clear" w:color="auto" w:fill="FFFFFF"/>
        </w:rPr>
        <w:t xml:space="preserve">. </w:t>
      </w:r>
    </w:p>
    <w:p w14:paraId="3958A25D" w14:textId="6C034422" w:rsidR="00294F9D" w:rsidRDefault="00294F9D"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5459BB05" w14:textId="77777777" w:rsidR="00C14024" w:rsidRDefault="00C14024" w:rsidP="00525358">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1AFF33F5" w14:textId="2E73B5DF" w:rsidR="00C14024" w:rsidRPr="00C14024" w:rsidRDefault="00C14024" w:rsidP="00C14024">
      <w:pPr>
        <w:rPr>
          <w:sz w:val="28"/>
          <w:szCs w:val="28"/>
          <w:u w:val="single"/>
        </w:rPr>
      </w:pPr>
      <w:r w:rsidRPr="00C14024">
        <w:rPr>
          <w:sz w:val="28"/>
          <w:szCs w:val="28"/>
          <w:u w:val="single"/>
        </w:rPr>
        <w:t xml:space="preserve">CAN REMS BE USED IN DETERMINING BONE QUALITY DURING PREGNANCY AND IN CHILDREN: </w:t>
      </w:r>
    </w:p>
    <w:p w14:paraId="7358731C" w14:textId="77777777" w:rsidR="000441F2" w:rsidRDefault="000441F2" w:rsidP="000441F2">
      <w:pPr>
        <w:jc w:val="both"/>
      </w:pPr>
      <w:r>
        <w:t xml:space="preserve">REMS has been successfully used to measure BMD changes during pregnancy. The study conducted at the unit of Obstetrics and Gynecology, University of Parma, enrolled pregnant women from February to December 2020 </w:t>
      </w:r>
      <w:r>
        <w:rPr>
          <w:vertAlign w:val="superscript"/>
        </w:rPr>
        <w:t>(40)</w:t>
      </w:r>
      <w:r>
        <w:t xml:space="preserve">. In this exploratory and proof of concept study, a BMD reduction was found in pregnant women, demonstrating that measurable changes in BMD can be detected by means of the REMS technology </w:t>
      </w:r>
      <w:r>
        <w:rPr>
          <w:vertAlign w:val="superscript"/>
        </w:rPr>
        <w:t>(40)</w:t>
      </w:r>
      <w:r>
        <w:t xml:space="preserve">. Additional preliminary results from another study documented the successful use of REMS to measure bilateral femur BMD in a group of pregnant </w:t>
      </w:r>
      <w:r w:rsidRPr="001A66ED">
        <w:t xml:space="preserve">women </w:t>
      </w:r>
      <w:r w:rsidRPr="001A66ED">
        <w:rPr>
          <w:vertAlign w:val="superscript"/>
        </w:rPr>
        <w:t>(41)</w:t>
      </w:r>
      <w:r w:rsidRPr="001A66ED">
        <w:t xml:space="preserve">. </w:t>
      </w:r>
      <w:r>
        <w:t xml:space="preserve">These studies would be unfeasible using DXA due to the ionizing radiation exposure for both the participants and their unborn children </w:t>
      </w:r>
      <w:r>
        <w:rPr>
          <w:vertAlign w:val="superscript"/>
        </w:rPr>
        <w:t>(40,</w:t>
      </w:r>
      <w:r w:rsidRPr="001A66ED">
        <w:rPr>
          <w:vertAlign w:val="superscript"/>
        </w:rPr>
        <w:t>41)</w:t>
      </w:r>
      <w:r w:rsidRPr="00B31B10">
        <w:t>.</w:t>
      </w:r>
    </w:p>
    <w:p w14:paraId="11D06AE2" w14:textId="77777777" w:rsidR="000441F2" w:rsidRDefault="000441F2" w:rsidP="000441F2">
      <w:pPr>
        <w:jc w:val="both"/>
      </w:pPr>
      <w:r>
        <w:t xml:space="preserve">Pediatric BMD assessment is currently performed by DXA as a “whole-body” scan. Results have been deemed to be reliable but only if appropriately performed. Pediatric DXA examinations have the same limitations as adult DXA examinations </w:t>
      </w:r>
      <w:r>
        <w:lastRenderedPageBreak/>
        <w:t xml:space="preserve">where the results depend on correct patient positioning, consistency of scanning technique and facility for LSC monitoring, correct ROI settings, difference of scanning system and the elimination of </w:t>
      </w:r>
      <w:r w:rsidRPr="00B31B10">
        <w:t xml:space="preserve">artifacts </w:t>
      </w:r>
      <w:r w:rsidRPr="00754526">
        <w:rPr>
          <w:vertAlign w:val="superscript"/>
        </w:rPr>
        <w:t>(42)</w:t>
      </w:r>
      <w:r w:rsidRPr="00B31B10">
        <w:t>. P</w:t>
      </w:r>
      <w:r>
        <w:t xml:space="preserve">ediatric DXA examinations are not routinely done due to concerns related to the use of ionizing radiation on a growing and developing body. </w:t>
      </w:r>
    </w:p>
    <w:p w14:paraId="03A118C0" w14:textId="77777777" w:rsidR="000441F2" w:rsidRDefault="000441F2" w:rsidP="000441F2">
      <w:pPr>
        <w:jc w:val="both"/>
      </w:pPr>
      <w:r>
        <w:t>As opposed to DXA, REMS technology is safe for pediatric use due to the employment of non-ionizing energy source. Also, there are fewer requirements that the examiner performing a REMS evaluation has to be concerned with as compared to the DXA. Indeed, BMD evaluation using REMS is independent of patient positioning and artifacts in addition to the capacity of automatic determination of ROI for the diagnostic evaluation.</w:t>
      </w:r>
    </w:p>
    <w:p w14:paraId="563F3D83" w14:textId="77777777" w:rsidR="000441F2" w:rsidRDefault="000441F2" w:rsidP="000441F2">
      <w:pPr>
        <w:spacing w:after="0" w:line="240" w:lineRule="auto"/>
        <w:jc w:val="both"/>
      </w:pPr>
      <w:r>
        <w:t>Current REMS algorithms have a low age limit of 20 years old. Data compilation for the development of statistical tables that would be required to analyze younger children were delayed by the recent and ongoing COVID-19 pandemic. In the meanwhile, clinical studies and validation of the database for analyses is ongoing with the goal to promote the use of BMD for routine screenings of the pediatric population.</w:t>
      </w:r>
    </w:p>
    <w:p w14:paraId="61996B39" w14:textId="55B35C0C" w:rsidR="00C70F4C" w:rsidRDefault="00C70F4C" w:rsidP="00C70F4C">
      <w:pPr>
        <w:spacing w:after="0" w:line="240" w:lineRule="auto"/>
      </w:pPr>
    </w:p>
    <w:p w14:paraId="5CDF193D" w14:textId="77777777" w:rsidR="00C70F4C" w:rsidRPr="00163DBA" w:rsidRDefault="00C70F4C" w:rsidP="00C70F4C">
      <w:pPr>
        <w:spacing w:after="0" w:line="240" w:lineRule="auto"/>
      </w:pPr>
    </w:p>
    <w:p w14:paraId="0A62F8CA" w14:textId="44724F86" w:rsidR="00FE4510" w:rsidRPr="00C14024" w:rsidRDefault="00FE4510" w:rsidP="00C70F4C">
      <w:pPr>
        <w:spacing w:after="0" w:line="240" w:lineRule="auto"/>
        <w:rPr>
          <w:sz w:val="28"/>
          <w:szCs w:val="28"/>
          <w:u w:val="single"/>
        </w:rPr>
      </w:pPr>
      <w:r w:rsidRPr="00C14024">
        <w:rPr>
          <w:sz w:val="28"/>
          <w:szCs w:val="28"/>
          <w:u w:val="single"/>
        </w:rPr>
        <w:t>CAN REMS BE USED IN</w:t>
      </w:r>
      <w:r>
        <w:rPr>
          <w:sz w:val="28"/>
          <w:szCs w:val="28"/>
          <w:u w:val="single"/>
        </w:rPr>
        <w:t xml:space="preserve"> THE SHORT-TERM</w:t>
      </w:r>
      <w:r w:rsidRPr="00C14024">
        <w:rPr>
          <w:sz w:val="28"/>
          <w:szCs w:val="28"/>
          <w:u w:val="single"/>
        </w:rPr>
        <w:t xml:space="preserve"> </w:t>
      </w:r>
      <w:r>
        <w:rPr>
          <w:sz w:val="28"/>
          <w:szCs w:val="28"/>
          <w:u w:val="single"/>
        </w:rPr>
        <w:t>MONITORING OF PHARMACEUTICAL OSTEOPOROSIS TREATMENT</w:t>
      </w:r>
      <w:r w:rsidRPr="00C14024">
        <w:rPr>
          <w:sz w:val="28"/>
          <w:szCs w:val="28"/>
          <w:u w:val="single"/>
        </w:rPr>
        <w:t xml:space="preserve">: </w:t>
      </w:r>
    </w:p>
    <w:p w14:paraId="02515FA5" w14:textId="77777777" w:rsidR="00C70F4C" w:rsidRDefault="00C70F4C" w:rsidP="00C70F4C">
      <w:pPr>
        <w:spacing w:after="0" w:line="240" w:lineRule="auto"/>
      </w:pPr>
    </w:p>
    <w:p w14:paraId="137714BD" w14:textId="271FC86B" w:rsidR="000441F2" w:rsidRDefault="000441F2" w:rsidP="000441F2">
      <w:pPr>
        <w:spacing w:after="0" w:line="240" w:lineRule="auto"/>
        <w:jc w:val="both"/>
      </w:pPr>
      <w:r>
        <w:t xml:space="preserve">REMS technology has demonstrated high performance in terms of accuracy and precision of BMD measurement. Its low LSC value allows for clinically meaningful densitometric studies at six-month intervals, unlike DXA where the interval for clinically meaningful studies has been established at one to two years. Therefore, it is anticipated that REMS technology will be used to monitor the short-term effectiveness of pharmaceutical treatments of osteoporosis. A preliminary study performed in collaboration between the Institute of Clinical Physiology and the departments of Rheumatology and Oncology at two hospitals in Lecce, in Italy, concluded that REMS technology displays high precision and repeatability performances allowing for serial BMD measurements of the femoral neck at a period of six months in a group of patients under Denosumab treatment </w:t>
      </w:r>
      <w:r>
        <w:rPr>
          <w:vertAlign w:val="superscript"/>
        </w:rPr>
        <w:t>(</w:t>
      </w:r>
      <w:r w:rsidRPr="00754526">
        <w:rPr>
          <w:vertAlign w:val="superscript"/>
        </w:rPr>
        <w:t>39,43,44</w:t>
      </w:r>
      <w:r>
        <w:rPr>
          <w:vertAlign w:val="superscript"/>
        </w:rPr>
        <w:t>)</w:t>
      </w:r>
      <w:r>
        <w:t>. Additional studies are under assessment.</w:t>
      </w:r>
    </w:p>
    <w:p w14:paraId="707D5AEC" w14:textId="77777777" w:rsidR="003109D3" w:rsidRPr="003109D3" w:rsidRDefault="003109D3" w:rsidP="00C70F4C">
      <w:pPr>
        <w:spacing w:after="0" w:line="240" w:lineRule="auto"/>
        <w:rPr>
          <w:u w:val="single"/>
        </w:rPr>
      </w:pPr>
    </w:p>
    <w:p w14:paraId="29F8E3C5" w14:textId="77777777" w:rsidR="003109D3" w:rsidRPr="003109D3" w:rsidRDefault="003109D3" w:rsidP="00C70F4C">
      <w:pPr>
        <w:spacing w:after="0" w:line="240" w:lineRule="auto"/>
        <w:rPr>
          <w:u w:val="single"/>
        </w:rPr>
      </w:pPr>
    </w:p>
    <w:p w14:paraId="56652B99" w14:textId="1415F8DD" w:rsidR="00C14024" w:rsidRPr="00D45899" w:rsidRDefault="00D45899" w:rsidP="00C70F4C">
      <w:pPr>
        <w:spacing w:after="0" w:line="240" w:lineRule="auto"/>
        <w:rPr>
          <w:sz w:val="28"/>
          <w:szCs w:val="28"/>
          <w:u w:val="single"/>
        </w:rPr>
      </w:pPr>
      <w:r w:rsidRPr="00D45899">
        <w:rPr>
          <w:sz w:val="28"/>
          <w:szCs w:val="28"/>
          <w:u w:val="single"/>
        </w:rPr>
        <w:t>CAN REMS DETERMINE</w:t>
      </w:r>
      <w:r w:rsidR="001C2ECC">
        <w:rPr>
          <w:sz w:val="28"/>
          <w:szCs w:val="28"/>
          <w:u w:val="single"/>
        </w:rPr>
        <w:t xml:space="preserve"> </w:t>
      </w:r>
      <w:r w:rsidRPr="00D45899">
        <w:rPr>
          <w:sz w:val="28"/>
          <w:szCs w:val="28"/>
          <w:u w:val="single"/>
        </w:rPr>
        <w:t>BODY</w:t>
      </w:r>
      <w:r w:rsidR="001C2ECC">
        <w:rPr>
          <w:sz w:val="28"/>
          <w:szCs w:val="28"/>
          <w:u w:val="single"/>
        </w:rPr>
        <w:t xml:space="preserve"> </w:t>
      </w:r>
      <w:r w:rsidRPr="00D45899">
        <w:rPr>
          <w:sz w:val="28"/>
          <w:szCs w:val="28"/>
          <w:u w:val="single"/>
        </w:rPr>
        <w:t>COMPOSITION</w:t>
      </w:r>
      <w:r w:rsidR="001C2ECC">
        <w:rPr>
          <w:sz w:val="28"/>
          <w:szCs w:val="28"/>
          <w:u w:val="single"/>
        </w:rPr>
        <w:t xml:space="preserve"> </w:t>
      </w:r>
      <w:r w:rsidRPr="00D45899">
        <w:rPr>
          <w:sz w:val="28"/>
          <w:szCs w:val="28"/>
          <w:u w:val="single"/>
        </w:rPr>
        <w:t>AND</w:t>
      </w:r>
      <w:r w:rsidR="001C2ECC">
        <w:rPr>
          <w:sz w:val="28"/>
          <w:szCs w:val="28"/>
          <w:u w:val="single"/>
        </w:rPr>
        <w:t xml:space="preserve"> </w:t>
      </w:r>
      <w:r w:rsidRPr="00D45899">
        <w:rPr>
          <w:sz w:val="28"/>
          <w:szCs w:val="28"/>
          <w:u w:val="single"/>
        </w:rPr>
        <w:t>DIAGNOSE</w:t>
      </w:r>
      <w:r w:rsidR="001C2ECC">
        <w:rPr>
          <w:sz w:val="28"/>
          <w:szCs w:val="28"/>
          <w:u w:val="single"/>
        </w:rPr>
        <w:t xml:space="preserve"> </w:t>
      </w:r>
      <w:r w:rsidRPr="00D45899">
        <w:rPr>
          <w:sz w:val="28"/>
          <w:szCs w:val="28"/>
          <w:u w:val="single"/>
        </w:rPr>
        <w:t>SARCOPENIA:</w:t>
      </w:r>
    </w:p>
    <w:p w14:paraId="1E29FA6B" w14:textId="77777777" w:rsidR="003109D3" w:rsidRDefault="003109D3" w:rsidP="00C70F4C">
      <w:pPr>
        <w:spacing w:after="0" w:line="240" w:lineRule="auto"/>
        <w:rPr>
          <w:lang w:val="en-GB"/>
        </w:rPr>
      </w:pPr>
    </w:p>
    <w:p w14:paraId="4C38A800" w14:textId="5273F2C0" w:rsidR="00E3671C" w:rsidRDefault="00E3671C" w:rsidP="00E3671C">
      <w:pPr>
        <w:spacing w:after="0" w:line="240" w:lineRule="auto"/>
        <w:jc w:val="both"/>
      </w:pPr>
      <w:r w:rsidRPr="00D45899">
        <w:rPr>
          <w:lang w:val="en-GB"/>
        </w:rPr>
        <w:t>The body composition module uses the same data acquired during the REMS scan of lumbar vertebrae</w:t>
      </w:r>
      <w:r>
        <w:rPr>
          <w:lang w:val="en-GB"/>
        </w:rPr>
        <w:t>, in order</w:t>
      </w:r>
      <w:r w:rsidRPr="00D45899">
        <w:rPr>
          <w:lang w:val="en-GB"/>
        </w:rPr>
        <w:t xml:space="preserve"> to </w:t>
      </w:r>
      <w:r>
        <w:rPr>
          <w:lang w:val="en-GB"/>
        </w:rPr>
        <w:t>determine</w:t>
      </w:r>
      <w:r w:rsidRPr="00D45899">
        <w:rPr>
          <w:lang w:val="en-GB"/>
        </w:rPr>
        <w:t xml:space="preserve"> the </w:t>
      </w:r>
      <w:r>
        <w:rPr>
          <w:lang w:val="en-GB"/>
        </w:rPr>
        <w:t>B</w:t>
      </w:r>
      <w:r w:rsidRPr="00D45899">
        <w:rPr>
          <w:lang w:val="en-GB"/>
        </w:rPr>
        <w:t xml:space="preserve">ody </w:t>
      </w:r>
      <w:r>
        <w:rPr>
          <w:lang w:val="en-GB"/>
        </w:rPr>
        <w:t>F</w:t>
      </w:r>
      <w:r w:rsidRPr="00D45899">
        <w:rPr>
          <w:lang w:val="en-GB"/>
        </w:rPr>
        <w:t xml:space="preserve">at </w:t>
      </w:r>
      <w:r>
        <w:rPr>
          <w:lang w:val="en-GB"/>
        </w:rPr>
        <w:t xml:space="preserve">expressed in percentage </w:t>
      </w:r>
      <w:r w:rsidRPr="00D45899">
        <w:rPr>
          <w:lang w:val="en-GB"/>
        </w:rPr>
        <w:t>and the Basal Metabolic Rate (BMR).</w:t>
      </w:r>
      <w:r>
        <w:rPr>
          <w:lang w:val="en-GB"/>
        </w:rPr>
        <w:t xml:space="preserve"> The process takes a few seconds and the resulting parameters </w:t>
      </w:r>
      <w:r w:rsidRPr="00D45899">
        <w:rPr>
          <w:lang w:val="en-GB"/>
        </w:rPr>
        <w:t>are based on a multiple regression model that account</w:t>
      </w:r>
      <w:r>
        <w:rPr>
          <w:lang w:val="en-GB"/>
        </w:rPr>
        <w:t>s for</w:t>
      </w:r>
      <w:r w:rsidRPr="00D45899">
        <w:rPr>
          <w:lang w:val="en-GB"/>
        </w:rPr>
        <w:t xml:space="preserve"> abdominal measurements of total thickness of soft tissues between skin and lumbar vertebrae, subcutaneous fat thickness and muscle thickness and </w:t>
      </w:r>
      <w:r>
        <w:rPr>
          <w:lang w:val="en-GB"/>
        </w:rPr>
        <w:t xml:space="preserve">then </w:t>
      </w:r>
      <w:r w:rsidRPr="00D45899">
        <w:rPr>
          <w:lang w:val="en-GB"/>
        </w:rPr>
        <w:t xml:space="preserve">combines them with patient </w:t>
      </w:r>
      <w:r w:rsidRPr="006B515B">
        <w:rPr>
          <w:lang w:val="en-GB"/>
        </w:rPr>
        <w:t>characteristics (</w:t>
      </w:r>
      <w:r w:rsidRPr="00D45899">
        <w:rPr>
          <w:lang w:val="en-GB"/>
        </w:rPr>
        <w:t>age, sex, height and weight)</w:t>
      </w:r>
      <w:r w:rsidRPr="00D45899">
        <w:t>.</w:t>
      </w:r>
      <w:r w:rsidRPr="006B515B">
        <w:t xml:space="preserve"> </w:t>
      </w:r>
    </w:p>
    <w:p w14:paraId="573A803E" w14:textId="77777777" w:rsidR="00322E82" w:rsidRDefault="00322E82" w:rsidP="00C70F4C">
      <w:pPr>
        <w:spacing w:after="0" w:line="240" w:lineRule="auto"/>
      </w:pPr>
    </w:p>
    <w:p w14:paraId="28EFA299" w14:textId="77777777" w:rsidR="00E3671C" w:rsidRPr="00D45899" w:rsidRDefault="00E3671C" w:rsidP="00E3671C">
      <w:pPr>
        <w:spacing w:after="0" w:line="240" w:lineRule="auto"/>
      </w:pPr>
      <w:r>
        <w:t>The measurement of sarcopenia is a parameter that is not available in the present EchoS software package, but is currently under development.</w:t>
      </w:r>
    </w:p>
    <w:p w14:paraId="3C89A373" w14:textId="2D9E4290" w:rsidR="00642D42" w:rsidRDefault="00642D42" w:rsidP="003109D3">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2B6C6994" w14:textId="77777777" w:rsidR="003109D3" w:rsidRPr="003109D3" w:rsidRDefault="003109D3" w:rsidP="003109D3">
      <w:pPr>
        <w:pStyle w:val="NormalWeb"/>
        <w:shd w:val="clear" w:color="auto" w:fill="FFFFFF"/>
        <w:spacing w:before="0" w:beforeAutospacing="0" w:after="0" w:afterAutospacing="0"/>
        <w:jc w:val="both"/>
        <w:rPr>
          <w:rFonts w:asciiTheme="minorHAnsi" w:hAnsiTheme="minorHAnsi" w:cstheme="minorHAnsi"/>
          <w:color w:val="222222"/>
          <w:sz w:val="22"/>
          <w:szCs w:val="22"/>
          <w:u w:val="single"/>
          <w:shd w:val="clear" w:color="auto" w:fill="FFFFFF"/>
        </w:rPr>
      </w:pPr>
    </w:p>
    <w:p w14:paraId="06842F5C" w14:textId="33308D2D" w:rsidR="001C2ECC" w:rsidRDefault="001C2ECC" w:rsidP="003109D3">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Pr>
          <w:rFonts w:asciiTheme="minorHAnsi" w:hAnsiTheme="minorHAnsi" w:cstheme="minorHAnsi"/>
          <w:color w:val="222222"/>
          <w:sz w:val="28"/>
          <w:szCs w:val="28"/>
          <w:u w:val="single"/>
          <w:shd w:val="clear" w:color="auto" w:fill="FFFFFF"/>
        </w:rPr>
        <w:t xml:space="preserve">CONFLICTING </w:t>
      </w:r>
      <w:r w:rsidR="00F914A7">
        <w:rPr>
          <w:rFonts w:asciiTheme="minorHAnsi" w:hAnsiTheme="minorHAnsi" w:cstheme="minorHAnsi"/>
          <w:color w:val="222222"/>
          <w:sz w:val="28"/>
          <w:szCs w:val="28"/>
          <w:u w:val="single"/>
          <w:shd w:val="clear" w:color="auto" w:fill="FFFFFF"/>
        </w:rPr>
        <w:t>LITERATURE</w:t>
      </w:r>
      <w:r>
        <w:rPr>
          <w:rFonts w:asciiTheme="minorHAnsi" w:hAnsiTheme="minorHAnsi" w:cstheme="minorHAnsi"/>
          <w:color w:val="222222"/>
          <w:sz w:val="28"/>
          <w:szCs w:val="28"/>
          <w:u w:val="single"/>
          <w:shd w:val="clear" w:color="auto" w:fill="FFFFFF"/>
        </w:rPr>
        <w:t>:</w:t>
      </w:r>
    </w:p>
    <w:p w14:paraId="2A2D7FA6" w14:textId="7A9F5DE8" w:rsidR="001C2ECC" w:rsidRDefault="001C2ECC"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532F83B" w14:textId="1BCAC1F1" w:rsidR="00E3671C" w:rsidRDefault="00E3671C" w:rsidP="00E3671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An important part of this proposal for the ISCD PDC committee was to elaborate a comprehensive bibliography of the available peer-reviewed literature to assist in the processing of this proposal for a Policy Statement on REMS. What we found to our surprise, was a plethora of articles and abstracts supporting the use of REMS technology, and the absence of literature discrediting its clinical use and validity. We understand that REMS is still a relatively new technology. However, it has widespread use in Italy and the European Union and it was our expectations that there would be a balance between opposing medical opinions and a healthy debate as to the relevance of REMS in BMD assessment.  We were only able to find a single abstract that questioned clinical validity of REMS technology </w:t>
      </w:r>
      <w:r>
        <w:rPr>
          <w:rFonts w:asciiTheme="minorHAnsi" w:hAnsiTheme="minorHAnsi" w:cstheme="minorHAnsi"/>
          <w:color w:val="222222"/>
          <w:sz w:val="22"/>
          <w:szCs w:val="22"/>
          <w:shd w:val="clear" w:color="auto" w:fill="FFFFFF"/>
          <w:vertAlign w:val="superscript"/>
        </w:rPr>
        <w:t>(47)</w:t>
      </w:r>
      <w:r>
        <w:rPr>
          <w:rFonts w:asciiTheme="minorHAnsi" w:hAnsiTheme="minorHAnsi" w:cstheme="minorHAnsi"/>
          <w:color w:val="222222"/>
          <w:sz w:val="22"/>
          <w:szCs w:val="22"/>
          <w:shd w:val="clear" w:color="auto" w:fill="FFFFFF"/>
        </w:rPr>
        <w:t xml:space="preserve">. However, this study has a very limited patient </w:t>
      </w:r>
      <w:r>
        <w:rPr>
          <w:rFonts w:asciiTheme="minorHAnsi" w:hAnsiTheme="minorHAnsi" w:cstheme="minorHAnsi"/>
          <w:color w:val="222222"/>
          <w:sz w:val="22"/>
          <w:szCs w:val="22"/>
          <w:shd w:val="clear" w:color="auto" w:fill="FFFFFF"/>
        </w:rPr>
        <w:lastRenderedPageBreak/>
        <w:t xml:space="preserve">population, has not been completed and there may have been issues related to the insufficient training of the operators performing the REMS scans. </w:t>
      </w:r>
    </w:p>
    <w:p w14:paraId="5105EA6B" w14:textId="6AFEDC17" w:rsidR="003109D3" w:rsidRDefault="003109D3"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4E4E5AA9" w14:textId="77777777" w:rsidR="003109D3" w:rsidRDefault="003109D3"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749B814" w14:textId="1D81889F" w:rsidR="00C939FD" w:rsidRPr="00C939FD" w:rsidRDefault="00C939FD" w:rsidP="00642D42">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C939FD">
        <w:rPr>
          <w:rFonts w:asciiTheme="minorHAnsi" w:hAnsiTheme="minorHAnsi" w:cstheme="minorHAnsi"/>
          <w:color w:val="222222"/>
          <w:sz w:val="28"/>
          <w:szCs w:val="28"/>
          <w:u w:val="single"/>
          <w:shd w:val="clear" w:color="auto" w:fill="FFFFFF"/>
        </w:rPr>
        <w:t>CAN THE ECHOS SYSTEM PROVIDE A REPORT THAT MEETS ISCD STANDARDS:</w:t>
      </w:r>
    </w:p>
    <w:p w14:paraId="4D50B35A" w14:textId="3087AF84" w:rsidR="00F914A7" w:rsidRDefault="00F914A7"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4D59352" w14:textId="77777777" w:rsidR="00E3671C" w:rsidRDefault="00E3671C" w:rsidP="00E3671C">
      <w:pPr>
        <w:jc w:val="both"/>
      </w:pPr>
      <w:r>
        <w:t xml:space="preserve">The generated reports following the completion of a REMS assessment, include not only the standard reporting of BMD, T-sores, Z-scores, diagnosis and ROIs examined such as the lumbar spine (L1-L4) and the bilateral femoral necks and total hips, but also the fragility score (FS), body composition, reference range for fracture risk prediction and B-mode doppler images of the measured ROIs (not for diagnostic purposes). These reports are standardized and are uniform between all REMS systems. Examples of the reports are provided herein: </w:t>
      </w:r>
    </w:p>
    <w:tbl>
      <w:tblPr>
        <w:tblStyle w:val="TableGrid"/>
        <w:tblW w:w="0" w:type="auto"/>
        <w:tblLook w:val="04A0" w:firstRow="1" w:lastRow="0" w:firstColumn="1" w:lastColumn="0" w:noHBand="0" w:noVBand="1"/>
      </w:tblPr>
      <w:tblGrid>
        <w:gridCol w:w="2158"/>
        <w:gridCol w:w="2128"/>
        <w:gridCol w:w="2128"/>
        <w:gridCol w:w="2128"/>
        <w:gridCol w:w="2248"/>
      </w:tblGrid>
      <w:tr w:rsidR="0032164B" w14:paraId="5D479E19" w14:textId="77777777" w:rsidTr="00AA386A">
        <w:trPr>
          <w:trHeight w:val="2798"/>
        </w:trPr>
        <w:tc>
          <w:tcPr>
            <w:tcW w:w="2158" w:type="dxa"/>
          </w:tcPr>
          <w:p w14:paraId="062D4C52" w14:textId="6B533952"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72CAF194" wp14:editId="4C803388">
                  <wp:extent cx="1209675" cy="1709496"/>
                  <wp:effectExtent l="0" t="0" r="0" b="5080"/>
                  <wp:docPr id="9" name="Immagine 2">
                    <a:extLst xmlns:a="http://schemas.openxmlformats.org/drawingml/2006/main">
                      <a:ext uri="{FF2B5EF4-FFF2-40B4-BE49-F238E27FC236}">
                        <a16:creationId xmlns:a16="http://schemas.microsoft.com/office/drawing/2014/main" id="{A6D9DA23-DC6C-49F0-9992-EE295D9B0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A6D9DA23-DC6C-49F0-9992-EE295D9B0F4D}"/>
                              </a:ext>
                            </a:extLst>
                          </pic:cNvPr>
                          <pic:cNvPicPr>
                            <a:picLocks noChangeAspect="1"/>
                          </pic:cNvPicPr>
                        </pic:nvPicPr>
                        <pic:blipFill rotWithShape="1">
                          <a:blip r:embed="rId9"/>
                          <a:srcRect l="24872" t="12347" r="41531"/>
                          <a:stretch/>
                        </pic:blipFill>
                        <pic:spPr>
                          <a:xfrm>
                            <a:off x="0" y="0"/>
                            <a:ext cx="1224657" cy="1730669"/>
                          </a:xfrm>
                          <a:prstGeom prst="rect">
                            <a:avLst/>
                          </a:prstGeom>
                        </pic:spPr>
                      </pic:pic>
                    </a:graphicData>
                  </a:graphic>
                </wp:inline>
              </w:drawing>
            </w:r>
          </w:p>
        </w:tc>
        <w:tc>
          <w:tcPr>
            <w:tcW w:w="2158" w:type="dxa"/>
          </w:tcPr>
          <w:p w14:paraId="12D59153" w14:textId="08D438C9"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509334D6" wp14:editId="10A9748A">
                  <wp:extent cx="1219200" cy="1703461"/>
                  <wp:effectExtent l="0" t="0" r="0" b="0"/>
                  <wp:docPr id="10" name="Immagine 1">
                    <a:extLst xmlns:a="http://schemas.openxmlformats.org/drawingml/2006/main">
                      <a:ext uri="{FF2B5EF4-FFF2-40B4-BE49-F238E27FC236}">
                        <a16:creationId xmlns:a16="http://schemas.microsoft.com/office/drawing/2014/main" id="{98C5B41B-004E-4898-AF73-79DB8B38A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98C5B41B-004E-4898-AF73-79DB8B38A716}"/>
                              </a:ext>
                            </a:extLst>
                          </pic:cNvPr>
                          <pic:cNvPicPr>
                            <a:picLocks noChangeAspect="1"/>
                          </pic:cNvPicPr>
                        </pic:nvPicPr>
                        <pic:blipFill rotWithShape="1">
                          <a:blip r:embed="rId10"/>
                          <a:srcRect l="24949" t="12347" r="41378" b="794"/>
                          <a:stretch/>
                        </pic:blipFill>
                        <pic:spPr>
                          <a:xfrm>
                            <a:off x="0" y="0"/>
                            <a:ext cx="1233977" cy="1724108"/>
                          </a:xfrm>
                          <a:prstGeom prst="rect">
                            <a:avLst/>
                          </a:prstGeom>
                        </pic:spPr>
                      </pic:pic>
                    </a:graphicData>
                  </a:graphic>
                </wp:inline>
              </w:drawing>
            </w:r>
          </w:p>
        </w:tc>
        <w:tc>
          <w:tcPr>
            <w:tcW w:w="2158" w:type="dxa"/>
          </w:tcPr>
          <w:p w14:paraId="2634E516" w14:textId="304E6936"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4B271B54" wp14:editId="31900868">
                  <wp:extent cx="1219200" cy="1721233"/>
                  <wp:effectExtent l="0" t="0" r="0" b="0"/>
                  <wp:docPr id="11" name="Immagine 2">
                    <a:extLst xmlns:a="http://schemas.openxmlformats.org/drawingml/2006/main">
                      <a:ext uri="{FF2B5EF4-FFF2-40B4-BE49-F238E27FC236}">
                        <a16:creationId xmlns:a16="http://schemas.microsoft.com/office/drawing/2014/main" id="{9D57A201-8E9D-4E91-9479-6EFE7BF60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9D57A201-8E9D-4E91-9479-6EFE7BF6085E}"/>
                              </a:ext>
                            </a:extLst>
                          </pic:cNvPr>
                          <pic:cNvPicPr>
                            <a:picLocks noChangeAspect="1"/>
                          </pic:cNvPicPr>
                        </pic:nvPicPr>
                        <pic:blipFill rotWithShape="1">
                          <a:blip r:embed="rId11"/>
                          <a:srcRect l="24973" t="12660" r="41516"/>
                          <a:stretch/>
                        </pic:blipFill>
                        <pic:spPr>
                          <a:xfrm>
                            <a:off x="0" y="0"/>
                            <a:ext cx="1235721" cy="1744557"/>
                          </a:xfrm>
                          <a:prstGeom prst="rect">
                            <a:avLst/>
                          </a:prstGeom>
                        </pic:spPr>
                      </pic:pic>
                    </a:graphicData>
                  </a:graphic>
                </wp:inline>
              </w:drawing>
            </w:r>
          </w:p>
        </w:tc>
        <w:tc>
          <w:tcPr>
            <w:tcW w:w="2158" w:type="dxa"/>
          </w:tcPr>
          <w:p w14:paraId="56453EDA" w14:textId="0DC697B1"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16B60EEF" wp14:editId="3BDCC4DE">
                  <wp:extent cx="1211530" cy="1709420"/>
                  <wp:effectExtent l="0" t="0" r="8255" b="5080"/>
                  <wp:docPr id="12" name="Immagine 1">
                    <a:extLst xmlns:a="http://schemas.openxmlformats.org/drawingml/2006/main">
                      <a:ext uri="{FF2B5EF4-FFF2-40B4-BE49-F238E27FC236}">
                        <a16:creationId xmlns:a16="http://schemas.microsoft.com/office/drawing/2014/main" id="{9B9DD805-FCFF-47A3-8328-C982AAEB6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9B9DD805-FCFF-47A3-8328-C982AAEB6A2D}"/>
                              </a:ext>
                            </a:extLst>
                          </pic:cNvPr>
                          <pic:cNvPicPr>
                            <a:picLocks noChangeAspect="1"/>
                          </pic:cNvPicPr>
                        </pic:nvPicPr>
                        <pic:blipFill rotWithShape="1">
                          <a:blip r:embed="rId12"/>
                          <a:srcRect l="25025" t="12207" r="41454" b="478"/>
                          <a:stretch/>
                        </pic:blipFill>
                        <pic:spPr>
                          <a:xfrm>
                            <a:off x="0" y="0"/>
                            <a:ext cx="1236920" cy="1745245"/>
                          </a:xfrm>
                          <a:prstGeom prst="rect">
                            <a:avLst/>
                          </a:prstGeom>
                        </pic:spPr>
                      </pic:pic>
                    </a:graphicData>
                  </a:graphic>
                </wp:inline>
              </w:drawing>
            </w:r>
          </w:p>
        </w:tc>
        <w:tc>
          <w:tcPr>
            <w:tcW w:w="2158" w:type="dxa"/>
          </w:tcPr>
          <w:p w14:paraId="39892470" w14:textId="6B2BDCAF"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0CBE166B" wp14:editId="48700D55">
                  <wp:extent cx="1275644" cy="1809750"/>
                  <wp:effectExtent l="0" t="0" r="1270" b="0"/>
                  <wp:docPr id="4" name="Immagine 3">
                    <a:extLst xmlns:a="http://schemas.openxmlformats.org/drawingml/2006/main">
                      <a:ext uri="{FF2B5EF4-FFF2-40B4-BE49-F238E27FC236}">
                        <a16:creationId xmlns:a16="http://schemas.microsoft.com/office/drawing/2014/main" id="{DE94A134-2F33-45D3-B303-8FB29420B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DE94A134-2F33-45D3-B303-8FB29420BF67}"/>
                              </a:ext>
                            </a:extLst>
                          </pic:cNvPr>
                          <pic:cNvPicPr>
                            <a:picLocks noChangeAspect="1"/>
                          </pic:cNvPicPr>
                        </pic:nvPicPr>
                        <pic:blipFill rotWithShape="1">
                          <a:blip r:embed="rId13"/>
                          <a:srcRect l="24949" t="12206" r="41531"/>
                          <a:stretch/>
                        </pic:blipFill>
                        <pic:spPr>
                          <a:xfrm>
                            <a:off x="0" y="0"/>
                            <a:ext cx="1313897" cy="1864019"/>
                          </a:xfrm>
                          <a:prstGeom prst="rect">
                            <a:avLst/>
                          </a:prstGeom>
                        </pic:spPr>
                      </pic:pic>
                    </a:graphicData>
                  </a:graphic>
                </wp:inline>
              </w:drawing>
            </w:r>
          </w:p>
        </w:tc>
      </w:tr>
      <w:tr w:rsidR="0032164B" w14:paraId="37D7D914" w14:textId="77777777" w:rsidTr="00AA386A">
        <w:trPr>
          <w:trHeight w:val="2717"/>
        </w:trPr>
        <w:tc>
          <w:tcPr>
            <w:tcW w:w="2158" w:type="dxa"/>
          </w:tcPr>
          <w:p w14:paraId="1F8914E1" w14:textId="0AC13916"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7A7941C4" wp14:editId="1297AB64">
                  <wp:extent cx="1238250" cy="1747120"/>
                  <wp:effectExtent l="0" t="0" r="0" b="5715"/>
                  <wp:docPr id="13" name="Immagine 3">
                    <a:extLst xmlns:a="http://schemas.openxmlformats.org/drawingml/2006/main">
                      <a:ext uri="{FF2B5EF4-FFF2-40B4-BE49-F238E27FC236}">
                        <a16:creationId xmlns:a16="http://schemas.microsoft.com/office/drawing/2014/main" id="{320F6EE8-8AE1-4950-BCCA-907659ADB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320F6EE8-8AE1-4950-BCCA-907659ADB7BD}"/>
                              </a:ext>
                            </a:extLst>
                          </pic:cNvPr>
                          <pic:cNvPicPr>
                            <a:picLocks noChangeAspect="1"/>
                          </pic:cNvPicPr>
                        </pic:nvPicPr>
                        <pic:blipFill rotWithShape="1">
                          <a:blip r:embed="rId14"/>
                          <a:srcRect l="24949" t="12207" r="41531" b="478"/>
                          <a:stretch/>
                        </pic:blipFill>
                        <pic:spPr>
                          <a:xfrm>
                            <a:off x="0" y="0"/>
                            <a:ext cx="1254450" cy="1769977"/>
                          </a:xfrm>
                          <a:prstGeom prst="rect">
                            <a:avLst/>
                          </a:prstGeom>
                        </pic:spPr>
                      </pic:pic>
                    </a:graphicData>
                  </a:graphic>
                </wp:inline>
              </w:drawing>
            </w:r>
          </w:p>
        </w:tc>
        <w:tc>
          <w:tcPr>
            <w:tcW w:w="2158" w:type="dxa"/>
          </w:tcPr>
          <w:p w14:paraId="380CC08F" w14:textId="44E4699A"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09B42479" wp14:editId="6C12B3CA">
                  <wp:extent cx="1209675" cy="1695724"/>
                  <wp:effectExtent l="0" t="0" r="0" b="0"/>
                  <wp:docPr id="14" name="Immagine 1">
                    <a:extLst xmlns:a="http://schemas.openxmlformats.org/drawingml/2006/main">
                      <a:ext uri="{FF2B5EF4-FFF2-40B4-BE49-F238E27FC236}">
                        <a16:creationId xmlns:a16="http://schemas.microsoft.com/office/drawing/2014/main" id="{D2E622B4-1F6B-4F20-9E1D-4587A5C74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D2E622B4-1F6B-4F20-9E1D-4587A5C7482A}"/>
                              </a:ext>
                            </a:extLst>
                          </pic:cNvPr>
                          <pic:cNvPicPr>
                            <a:picLocks noChangeAspect="1"/>
                          </pic:cNvPicPr>
                        </pic:nvPicPr>
                        <pic:blipFill rotWithShape="1">
                          <a:blip r:embed="rId15"/>
                          <a:srcRect l="24872" t="11924" r="41378" b="733"/>
                          <a:stretch/>
                        </pic:blipFill>
                        <pic:spPr>
                          <a:xfrm>
                            <a:off x="0" y="0"/>
                            <a:ext cx="1215740" cy="1704225"/>
                          </a:xfrm>
                          <a:prstGeom prst="rect">
                            <a:avLst/>
                          </a:prstGeom>
                        </pic:spPr>
                      </pic:pic>
                    </a:graphicData>
                  </a:graphic>
                </wp:inline>
              </w:drawing>
            </w:r>
          </w:p>
          <w:p w14:paraId="68F2AF83" w14:textId="40552178" w:rsidR="0032164B" w:rsidRPr="0032164B" w:rsidRDefault="0032164B" w:rsidP="00AA386A"/>
        </w:tc>
        <w:tc>
          <w:tcPr>
            <w:tcW w:w="2158" w:type="dxa"/>
          </w:tcPr>
          <w:p w14:paraId="1AC6D57D" w14:textId="65270995"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25A784F4" wp14:editId="465852AD">
                  <wp:extent cx="1207103" cy="1704728"/>
                  <wp:effectExtent l="0" t="0" r="0" b="0"/>
                  <wp:docPr id="15" name="Immagine 3">
                    <a:extLst xmlns:a="http://schemas.openxmlformats.org/drawingml/2006/main">
                      <a:ext uri="{FF2B5EF4-FFF2-40B4-BE49-F238E27FC236}">
                        <a16:creationId xmlns:a16="http://schemas.microsoft.com/office/drawing/2014/main" id="{CFEAD8D2-7EBF-4032-9746-DB6DEC3CB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CFEAD8D2-7EBF-4032-9746-DB6DEC3CB22B}"/>
                              </a:ext>
                            </a:extLst>
                          </pic:cNvPr>
                          <pic:cNvPicPr>
                            <a:picLocks noChangeAspect="1"/>
                          </pic:cNvPicPr>
                        </pic:nvPicPr>
                        <pic:blipFill rotWithShape="1">
                          <a:blip r:embed="rId16"/>
                          <a:srcRect l="24872" t="12206" r="41454"/>
                          <a:stretch/>
                        </pic:blipFill>
                        <pic:spPr>
                          <a:xfrm>
                            <a:off x="0" y="0"/>
                            <a:ext cx="1232547" cy="1740661"/>
                          </a:xfrm>
                          <a:prstGeom prst="rect">
                            <a:avLst/>
                          </a:prstGeom>
                        </pic:spPr>
                      </pic:pic>
                    </a:graphicData>
                  </a:graphic>
                </wp:inline>
              </w:drawing>
            </w:r>
          </w:p>
          <w:p w14:paraId="41442223" w14:textId="248844DF" w:rsidR="0032164B" w:rsidRPr="0032164B" w:rsidRDefault="0032164B" w:rsidP="0032164B"/>
        </w:tc>
        <w:tc>
          <w:tcPr>
            <w:tcW w:w="2158" w:type="dxa"/>
          </w:tcPr>
          <w:p w14:paraId="6DDE619E" w14:textId="7BE79FA9"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7FE517B8" wp14:editId="00DACD11">
                  <wp:extent cx="1206459" cy="1687367"/>
                  <wp:effectExtent l="0" t="0" r="0" b="8255"/>
                  <wp:docPr id="16" name="Immagine 2">
                    <a:extLst xmlns:a="http://schemas.openxmlformats.org/drawingml/2006/main">
                      <a:ext uri="{FF2B5EF4-FFF2-40B4-BE49-F238E27FC236}">
                        <a16:creationId xmlns:a16="http://schemas.microsoft.com/office/drawing/2014/main" id="{324FC939-849D-4CE5-B604-E4C24B6A4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324FC939-849D-4CE5-B604-E4C24B6A4F06}"/>
                              </a:ext>
                            </a:extLst>
                          </pic:cNvPr>
                          <pic:cNvPicPr>
                            <a:picLocks noChangeAspect="1"/>
                          </pic:cNvPicPr>
                        </pic:nvPicPr>
                        <pic:blipFill rotWithShape="1">
                          <a:blip r:embed="rId17"/>
                          <a:srcRect l="24949" t="13054" r="41378"/>
                          <a:stretch/>
                        </pic:blipFill>
                        <pic:spPr>
                          <a:xfrm>
                            <a:off x="0" y="0"/>
                            <a:ext cx="1235480" cy="1727956"/>
                          </a:xfrm>
                          <a:prstGeom prst="rect">
                            <a:avLst/>
                          </a:prstGeom>
                        </pic:spPr>
                      </pic:pic>
                    </a:graphicData>
                  </a:graphic>
                </wp:inline>
              </w:drawing>
            </w:r>
          </w:p>
        </w:tc>
        <w:tc>
          <w:tcPr>
            <w:tcW w:w="2158" w:type="dxa"/>
          </w:tcPr>
          <w:p w14:paraId="0753E07D" w14:textId="735DCB56" w:rsidR="00CF6779" w:rsidRDefault="0032164B" w:rsidP="00642D42">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32164B">
              <w:rPr>
                <w:rFonts w:asciiTheme="minorHAnsi" w:hAnsiTheme="minorHAnsi" w:cstheme="minorHAnsi"/>
                <w:noProof/>
                <w:color w:val="222222"/>
                <w:sz w:val="22"/>
                <w:szCs w:val="22"/>
                <w:shd w:val="clear" w:color="auto" w:fill="FFFFFF"/>
              </w:rPr>
              <w:drawing>
                <wp:inline distT="0" distB="0" distL="0" distR="0" wp14:anchorId="704E854B" wp14:editId="20A25649">
                  <wp:extent cx="1289071" cy="1828800"/>
                  <wp:effectExtent l="0" t="0" r="6350" b="0"/>
                  <wp:docPr id="17" name="Immagine 1">
                    <a:extLst xmlns:a="http://schemas.openxmlformats.org/drawingml/2006/main">
                      <a:ext uri="{FF2B5EF4-FFF2-40B4-BE49-F238E27FC236}">
                        <a16:creationId xmlns:a16="http://schemas.microsoft.com/office/drawing/2014/main" id="{7C3AFEE5-9E35-4C4C-BD62-737F72A20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7C3AFEE5-9E35-4C4C-BD62-737F72A203F3}"/>
                              </a:ext>
                            </a:extLst>
                          </pic:cNvPr>
                          <pic:cNvPicPr>
                            <a:picLocks noChangeAspect="1"/>
                          </pic:cNvPicPr>
                        </pic:nvPicPr>
                        <pic:blipFill rotWithShape="1">
                          <a:blip r:embed="rId18"/>
                          <a:srcRect l="24949" t="12206" r="41531"/>
                          <a:stretch/>
                        </pic:blipFill>
                        <pic:spPr>
                          <a:xfrm>
                            <a:off x="0" y="0"/>
                            <a:ext cx="1300097" cy="1844443"/>
                          </a:xfrm>
                          <a:prstGeom prst="rect">
                            <a:avLst/>
                          </a:prstGeom>
                        </pic:spPr>
                      </pic:pic>
                    </a:graphicData>
                  </a:graphic>
                </wp:inline>
              </w:drawing>
            </w:r>
          </w:p>
        </w:tc>
      </w:tr>
    </w:tbl>
    <w:p w14:paraId="60653790" w14:textId="4C3D6F15" w:rsidR="00EC0AFD" w:rsidRDefault="00EC0AFD"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346FA61F" w14:textId="6F28665A" w:rsidR="00F914A7" w:rsidRDefault="00F914A7"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BEB7670" w14:textId="7EAD15EA" w:rsidR="006F1CB3" w:rsidRPr="006F1CB3" w:rsidRDefault="006F1CB3" w:rsidP="00642D42">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sidRPr="006F1CB3">
        <w:rPr>
          <w:rFonts w:asciiTheme="minorHAnsi" w:hAnsiTheme="minorHAnsi" w:cstheme="minorHAnsi"/>
          <w:color w:val="222222"/>
          <w:sz w:val="28"/>
          <w:szCs w:val="28"/>
          <w:u w:val="single"/>
          <w:shd w:val="clear" w:color="auto" w:fill="FFFFFF"/>
        </w:rPr>
        <w:t>TECHNICAL ASPECTS OF THE ECHOS SYSTEM:</w:t>
      </w:r>
    </w:p>
    <w:p w14:paraId="186B7281" w14:textId="77777777" w:rsidR="00AA386A" w:rsidRDefault="00AA386A" w:rsidP="00642D42">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408085A" w14:textId="1E415BD1" w:rsidR="00F914A7" w:rsidRDefault="00F914A7" w:rsidP="003C38A0">
      <w:pPr>
        <w:pStyle w:val="ListParagraph"/>
        <w:numPr>
          <w:ilvl w:val="0"/>
          <w:numId w:val="7"/>
        </w:numPr>
      </w:pPr>
      <w:r w:rsidRPr="003C38A0">
        <w:rPr>
          <w:b/>
          <w:bCs/>
          <w:u w:val="single"/>
        </w:rPr>
        <w:t>Quality control (Q/A Q/C)</w:t>
      </w:r>
      <w:r w:rsidR="00E64424">
        <w:t xml:space="preserve"> </w:t>
      </w:r>
      <w:r w:rsidR="00BC4912">
        <w:t>–</w:t>
      </w:r>
      <w:r w:rsidR="00E64424">
        <w:t xml:space="preserve"> </w:t>
      </w:r>
      <w:r w:rsidR="00BC4912">
        <w:t xml:space="preserve">the Quality Check module is an additional tool that can be used by the operator every six months to verify that the EchoS is operating at a factory-set performance level. The Quality Check is launched by the operator who is then instructed to follow a sequence of steps. Once the sequence is initiated the operator is instructed to insert the transducer into a </w:t>
      </w:r>
      <w:r w:rsidR="003C38A0">
        <w:t xml:space="preserve">Quality Check </w:t>
      </w:r>
      <w:r w:rsidR="00BC4912">
        <w:t>phantom</w:t>
      </w:r>
      <w:r w:rsidR="003C38A0">
        <w:t xml:space="preserve"> – a graph is then generated that indicates that the system is performing at the pre-set </w:t>
      </w:r>
      <w:r w:rsidR="00F335D2">
        <w:t>parameters</w:t>
      </w:r>
      <w:r w:rsidR="003C38A0">
        <w:t xml:space="preserve">. If the graph falls out of the expected range, then operator is required to contact Echolight support at: </w:t>
      </w:r>
      <w:hyperlink r:id="rId19" w:history="1">
        <w:r w:rsidR="003C38A0" w:rsidRPr="00344BF3">
          <w:rPr>
            <w:rStyle w:val="Hyperlink"/>
          </w:rPr>
          <w:t>support@echolight.it</w:t>
        </w:r>
      </w:hyperlink>
      <w:r w:rsidR="003C38A0">
        <w:t xml:space="preserve"> </w:t>
      </w:r>
      <w:r w:rsidR="003C38A0" w:rsidRPr="003C38A0">
        <w:rPr>
          <w:vertAlign w:val="superscript"/>
        </w:rPr>
        <w:t>(48)</w:t>
      </w:r>
      <w:r w:rsidR="003C38A0">
        <w:t>.</w:t>
      </w:r>
    </w:p>
    <w:p w14:paraId="409E4506" w14:textId="77777777" w:rsidR="00F335D2" w:rsidRPr="003C38A0" w:rsidRDefault="00F335D2" w:rsidP="00F335D2">
      <w:pPr>
        <w:pStyle w:val="ListParagraph"/>
      </w:pPr>
    </w:p>
    <w:p w14:paraId="7335657F" w14:textId="796B0D54" w:rsidR="00F914A7" w:rsidRDefault="00F914A7" w:rsidP="003C38A0">
      <w:pPr>
        <w:pStyle w:val="ListParagraph"/>
        <w:numPr>
          <w:ilvl w:val="0"/>
          <w:numId w:val="7"/>
        </w:numPr>
      </w:pPr>
      <w:r w:rsidRPr="003C38A0">
        <w:rPr>
          <w:b/>
          <w:bCs/>
          <w:u w:val="single"/>
        </w:rPr>
        <w:t>Calibration</w:t>
      </w:r>
      <w:r w:rsidR="00200CA4">
        <w:t xml:space="preserve"> – </w:t>
      </w:r>
      <w:r w:rsidR="00E3671C">
        <w:t xml:space="preserve">there is no need to calibrate the EchoS system. Due to the physics of the components that make up the transducer (piezo electric crystals), there is no degradation of quality or expected failure. If a crystal element were to fail, the failure would be observable on the B-mode image – if enough crystals were corrupted then the automated system would deem the study as “noisy” and a report would not be generated </w:t>
      </w:r>
      <w:r w:rsidR="00E3671C">
        <w:rPr>
          <w:vertAlign w:val="superscript"/>
        </w:rPr>
        <w:t>(7)</w:t>
      </w:r>
      <w:r w:rsidR="00E3671C">
        <w:t>. A faulty transducer component, or any component that could experience a malfunction can be easily replaced.</w:t>
      </w:r>
    </w:p>
    <w:p w14:paraId="06CD8081" w14:textId="77777777" w:rsidR="00F335D2" w:rsidRDefault="00F335D2" w:rsidP="00F335D2">
      <w:pPr>
        <w:pStyle w:val="ListParagraph"/>
      </w:pPr>
    </w:p>
    <w:p w14:paraId="2C4E133D" w14:textId="722E3D9A" w:rsidR="00D419FC" w:rsidRDefault="00F23EFE" w:rsidP="003C38A0">
      <w:pPr>
        <w:pStyle w:val="ListParagraph"/>
        <w:numPr>
          <w:ilvl w:val="0"/>
          <w:numId w:val="7"/>
        </w:numPr>
      </w:pPr>
      <w:r w:rsidRPr="003C38A0">
        <w:rPr>
          <w:b/>
          <w:bCs/>
          <w:u w:val="single"/>
        </w:rPr>
        <w:t>Software</w:t>
      </w:r>
      <w:r w:rsidR="00D419FC" w:rsidRPr="003C38A0">
        <w:rPr>
          <w:b/>
          <w:bCs/>
          <w:u w:val="single"/>
        </w:rPr>
        <w:t xml:space="preserve"> updates</w:t>
      </w:r>
      <w:r w:rsidR="00D419FC">
        <w:t xml:space="preserve"> –</w:t>
      </w:r>
      <w:r>
        <w:t xml:space="preserve"> </w:t>
      </w:r>
      <w:r w:rsidR="00D419FC">
        <w:t xml:space="preserve">regular software updates and/or enhancements </w:t>
      </w:r>
      <w:r>
        <w:t>are routine</w:t>
      </w:r>
      <w:r w:rsidR="00573483">
        <w:t xml:space="preserve"> </w:t>
      </w:r>
      <w:r w:rsidR="00573483">
        <w:rPr>
          <w:vertAlign w:val="superscript"/>
        </w:rPr>
        <w:t>(49)</w:t>
      </w:r>
      <w:r>
        <w:t xml:space="preserve"> and </w:t>
      </w:r>
      <w:r w:rsidR="00D419FC">
        <w:t>similar to any computer or smart-phone update. The update</w:t>
      </w:r>
      <w:r>
        <w:t>s</w:t>
      </w:r>
      <w:r w:rsidR="00D419FC">
        <w:t xml:space="preserve"> </w:t>
      </w:r>
      <w:r w:rsidR="00F335D2">
        <w:t>occur</w:t>
      </w:r>
      <w:r w:rsidR="00D419FC">
        <w:t xml:space="preserve"> remotely</w:t>
      </w:r>
      <w:r>
        <w:t xml:space="preserve"> and are scheduled</w:t>
      </w:r>
      <w:r w:rsidR="00D419FC">
        <w:t xml:space="preserve"> during </w:t>
      </w:r>
      <w:r>
        <w:t>hours that are selected by the operator.</w:t>
      </w:r>
    </w:p>
    <w:p w14:paraId="2F9B90C3" w14:textId="77777777" w:rsidR="00F335D2" w:rsidRDefault="00F335D2" w:rsidP="00F335D2">
      <w:pPr>
        <w:pStyle w:val="ListParagraph"/>
      </w:pPr>
    </w:p>
    <w:p w14:paraId="1E92BBB6" w14:textId="504CC645" w:rsidR="003109D3" w:rsidRPr="003C38A0" w:rsidRDefault="00F914A7" w:rsidP="003C38A0">
      <w:pPr>
        <w:pStyle w:val="ListParagraph"/>
        <w:numPr>
          <w:ilvl w:val="0"/>
          <w:numId w:val="7"/>
        </w:numPr>
        <w:spacing w:after="0" w:line="240" w:lineRule="auto"/>
        <w:rPr>
          <w:b/>
          <w:bCs/>
        </w:rPr>
      </w:pPr>
      <w:r w:rsidRPr="003C38A0">
        <w:rPr>
          <w:b/>
          <w:bCs/>
        </w:rPr>
        <w:t xml:space="preserve">Comparison between </w:t>
      </w:r>
      <w:r w:rsidR="007F3B0E" w:rsidRPr="003C38A0">
        <w:rPr>
          <w:b/>
          <w:bCs/>
        </w:rPr>
        <w:t>the same and different operators:</w:t>
      </w:r>
    </w:p>
    <w:tbl>
      <w:tblPr>
        <w:tblStyle w:val="TableGrid"/>
        <w:tblW w:w="10080" w:type="dxa"/>
        <w:tblInd w:w="715" w:type="dxa"/>
        <w:tblLook w:val="04A0" w:firstRow="1" w:lastRow="0" w:firstColumn="1" w:lastColumn="0" w:noHBand="0" w:noVBand="1"/>
      </w:tblPr>
      <w:tblGrid>
        <w:gridCol w:w="3780"/>
        <w:gridCol w:w="2250"/>
        <w:gridCol w:w="2070"/>
        <w:gridCol w:w="1980"/>
      </w:tblGrid>
      <w:tr w:rsidR="003109D3" w14:paraId="5408E473" w14:textId="30459DDD" w:rsidTr="003C38A0">
        <w:tc>
          <w:tcPr>
            <w:tcW w:w="3780" w:type="dxa"/>
          </w:tcPr>
          <w:p w14:paraId="35D78672" w14:textId="77777777" w:rsidR="003109D3" w:rsidRPr="000152B1" w:rsidRDefault="003109D3" w:rsidP="003109D3">
            <w:pPr>
              <w:rPr>
                <w:b/>
                <w:bCs/>
              </w:rPr>
            </w:pPr>
            <w:r w:rsidRPr="000152B1">
              <w:rPr>
                <w:b/>
                <w:bCs/>
              </w:rPr>
              <w:t>PARAMETER</w:t>
            </w:r>
          </w:p>
        </w:tc>
        <w:tc>
          <w:tcPr>
            <w:tcW w:w="2250" w:type="dxa"/>
          </w:tcPr>
          <w:p w14:paraId="19C50554" w14:textId="2A253F49" w:rsidR="003109D3" w:rsidRPr="000152B1" w:rsidRDefault="003109D3" w:rsidP="003109D3">
            <w:pPr>
              <w:rPr>
                <w:b/>
                <w:bCs/>
              </w:rPr>
            </w:pPr>
            <w:r w:rsidRPr="000152B1">
              <w:rPr>
                <w:b/>
                <w:bCs/>
              </w:rPr>
              <w:t>REMS</w:t>
            </w:r>
            <w:r w:rsidR="008A0C97">
              <w:rPr>
                <w:b/>
                <w:bCs/>
              </w:rPr>
              <w:t xml:space="preserve"> </w:t>
            </w:r>
            <w:r w:rsidR="008A0C97">
              <w:rPr>
                <w:b/>
                <w:bCs/>
                <w:vertAlign w:val="superscript"/>
              </w:rPr>
              <w:t>(12)</w:t>
            </w:r>
            <w:r w:rsidRPr="000152B1">
              <w:rPr>
                <w:b/>
                <w:bCs/>
              </w:rPr>
              <w:t xml:space="preserve"> </w:t>
            </w:r>
          </w:p>
        </w:tc>
        <w:tc>
          <w:tcPr>
            <w:tcW w:w="2070" w:type="dxa"/>
          </w:tcPr>
          <w:p w14:paraId="6292682B" w14:textId="14268548" w:rsidR="003109D3" w:rsidRPr="005B7086" w:rsidRDefault="003109D3" w:rsidP="003109D3">
            <w:pPr>
              <w:rPr>
                <w:b/>
                <w:bCs/>
                <w:vertAlign w:val="superscript"/>
              </w:rPr>
            </w:pPr>
            <w:r w:rsidRPr="000152B1">
              <w:rPr>
                <w:b/>
                <w:bCs/>
              </w:rPr>
              <w:t>DXA</w:t>
            </w:r>
            <w:r w:rsidR="005B7086">
              <w:rPr>
                <w:b/>
                <w:bCs/>
              </w:rPr>
              <w:t xml:space="preserve"> </w:t>
            </w:r>
            <w:r w:rsidR="005B7086">
              <w:rPr>
                <w:b/>
                <w:bCs/>
                <w:vertAlign w:val="superscript"/>
              </w:rPr>
              <w:t>(45,46)</w:t>
            </w:r>
          </w:p>
        </w:tc>
        <w:tc>
          <w:tcPr>
            <w:tcW w:w="1980" w:type="dxa"/>
          </w:tcPr>
          <w:p w14:paraId="79C5E373" w14:textId="39FD5D1E" w:rsidR="003109D3" w:rsidRPr="005B7086" w:rsidRDefault="003109D3" w:rsidP="003109D3">
            <w:pPr>
              <w:rPr>
                <w:b/>
                <w:bCs/>
              </w:rPr>
            </w:pPr>
            <w:r w:rsidRPr="000152B1">
              <w:rPr>
                <w:b/>
                <w:bCs/>
              </w:rPr>
              <w:t>DXA</w:t>
            </w:r>
            <w:r w:rsidR="005B7086">
              <w:rPr>
                <w:b/>
                <w:bCs/>
              </w:rPr>
              <w:t xml:space="preserve"> </w:t>
            </w:r>
            <w:r w:rsidR="005B7086">
              <w:rPr>
                <w:b/>
                <w:bCs/>
                <w:vertAlign w:val="superscript"/>
              </w:rPr>
              <w:t>(47)</w:t>
            </w:r>
          </w:p>
        </w:tc>
      </w:tr>
      <w:tr w:rsidR="003109D3" w14:paraId="11DEA39D" w14:textId="37B3AD83" w:rsidTr="003C38A0">
        <w:tc>
          <w:tcPr>
            <w:tcW w:w="3780" w:type="dxa"/>
          </w:tcPr>
          <w:p w14:paraId="7430F42E" w14:textId="77777777" w:rsidR="003109D3" w:rsidRPr="000152B1" w:rsidRDefault="003109D3" w:rsidP="003109D3">
            <w:pPr>
              <w:rPr>
                <w:b/>
                <w:bCs/>
              </w:rPr>
            </w:pPr>
            <w:r w:rsidRPr="000152B1">
              <w:rPr>
                <w:b/>
                <w:bCs/>
              </w:rPr>
              <w:t>Smallest Detectable Difference (SDD)</w:t>
            </w:r>
          </w:p>
        </w:tc>
        <w:tc>
          <w:tcPr>
            <w:tcW w:w="2250" w:type="dxa"/>
          </w:tcPr>
          <w:p w14:paraId="2295819D" w14:textId="10661BE5" w:rsidR="003109D3" w:rsidRDefault="003109D3" w:rsidP="003109D3">
            <w:r>
              <w:t>0.006 - 0.009 g/cm</w:t>
            </w:r>
            <w:r>
              <w:rPr>
                <w:vertAlign w:val="superscript"/>
              </w:rPr>
              <w:t>2</w:t>
            </w:r>
          </w:p>
        </w:tc>
        <w:tc>
          <w:tcPr>
            <w:tcW w:w="2070" w:type="dxa"/>
          </w:tcPr>
          <w:p w14:paraId="6681F38C" w14:textId="2B5135FA" w:rsidR="003109D3" w:rsidRDefault="003109D3" w:rsidP="003109D3">
            <w:r>
              <w:t>0.0400-0.047 g/cm</w:t>
            </w:r>
            <w:r>
              <w:rPr>
                <w:vertAlign w:val="superscript"/>
              </w:rPr>
              <w:t>2</w:t>
            </w:r>
          </w:p>
        </w:tc>
        <w:tc>
          <w:tcPr>
            <w:tcW w:w="1980" w:type="dxa"/>
          </w:tcPr>
          <w:p w14:paraId="03144273" w14:textId="25B33195" w:rsidR="003109D3" w:rsidRDefault="003109D3" w:rsidP="003109D3">
            <w:r>
              <w:t>0.030 g/cm</w:t>
            </w:r>
            <w:r>
              <w:rPr>
                <w:vertAlign w:val="superscript"/>
              </w:rPr>
              <w:t>2</w:t>
            </w:r>
          </w:p>
        </w:tc>
      </w:tr>
      <w:tr w:rsidR="003109D3" w14:paraId="6E1F82C7" w14:textId="3B45F0AC" w:rsidTr="003C38A0">
        <w:tc>
          <w:tcPr>
            <w:tcW w:w="3780" w:type="dxa"/>
          </w:tcPr>
          <w:p w14:paraId="25376E4A" w14:textId="77777777" w:rsidR="003109D3" w:rsidRPr="000152B1" w:rsidRDefault="003109D3" w:rsidP="003109D3">
            <w:pPr>
              <w:rPr>
                <w:b/>
                <w:bCs/>
              </w:rPr>
            </w:pPr>
            <w:r w:rsidRPr="000152B1">
              <w:rPr>
                <w:b/>
                <w:bCs/>
              </w:rPr>
              <w:t>Least Significant Change (LSC)</w:t>
            </w:r>
          </w:p>
        </w:tc>
        <w:tc>
          <w:tcPr>
            <w:tcW w:w="2250" w:type="dxa"/>
          </w:tcPr>
          <w:p w14:paraId="1E53F076" w14:textId="3848D47E" w:rsidR="003109D3" w:rsidRDefault="003109D3" w:rsidP="003109D3">
            <w:r>
              <w:t>0.38 – 1.05 %</w:t>
            </w:r>
          </w:p>
        </w:tc>
        <w:tc>
          <w:tcPr>
            <w:tcW w:w="2070" w:type="dxa"/>
          </w:tcPr>
          <w:p w14:paraId="39F8BE6B" w14:textId="65909494" w:rsidR="003109D3" w:rsidRDefault="003109D3" w:rsidP="003109D3">
            <w:r>
              <w:t>4.93 – 5.60 %</w:t>
            </w:r>
          </w:p>
        </w:tc>
        <w:tc>
          <w:tcPr>
            <w:tcW w:w="1980" w:type="dxa"/>
          </w:tcPr>
          <w:p w14:paraId="052EC77D" w14:textId="22693A92" w:rsidR="003109D3" w:rsidRDefault="003109D3" w:rsidP="003109D3">
            <w:r>
              <w:t>4.07 %</w:t>
            </w:r>
          </w:p>
        </w:tc>
      </w:tr>
      <w:tr w:rsidR="003109D3" w14:paraId="70D88166" w14:textId="6EA7B816" w:rsidTr="003C38A0">
        <w:trPr>
          <w:trHeight w:val="188"/>
        </w:trPr>
        <w:tc>
          <w:tcPr>
            <w:tcW w:w="3780" w:type="dxa"/>
          </w:tcPr>
          <w:p w14:paraId="49E9024E" w14:textId="77777777" w:rsidR="003109D3" w:rsidRPr="000152B1" w:rsidRDefault="003109D3" w:rsidP="003109D3">
            <w:pPr>
              <w:rPr>
                <w:b/>
                <w:bCs/>
              </w:rPr>
            </w:pPr>
            <w:r w:rsidRPr="000152B1">
              <w:rPr>
                <w:b/>
                <w:bCs/>
              </w:rPr>
              <w:t>Intra-Operator Repeatability</w:t>
            </w:r>
          </w:p>
        </w:tc>
        <w:tc>
          <w:tcPr>
            <w:tcW w:w="2250" w:type="dxa"/>
          </w:tcPr>
          <w:p w14:paraId="5475B5B6" w14:textId="5D0CB75E" w:rsidR="003109D3" w:rsidRDefault="003109D3" w:rsidP="003109D3">
            <w:r>
              <w:t>0.32 – 0.36 %</w:t>
            </w:r>
          </w:p>
        </w:tc>
        <w:tc>
          <w:tcPr>
            <w:tcW w:w="2070" w:type="dxa"/>
          </w:tcPr>
          <w:p w14:paraId="2738B1A3" w14:textId="76A0ED05" w:rsidR="003109D3" w:rsidRDefault="003109D3" w:rsidP="003109D3">
            <w:r>
              <w:t>1.78 – 2.02 %</w:t>
            </w:r>
          </w:p>
        </w:tc>
        <w:tc>
          <w:tcPr>
            <w:tcW w:w="1980" w:type="dxa"/>
          </w:tcPr>
          <w:p w14:paraId="334E0E3E" w14:textId="16ADDE5F" w:rsidR="003109D3" w:rsidRDefault="003109D3" w:rsidP="003109D3">
            <w:r>
              <w:t>1.47 %</w:t>
            </w:r>
          </w:p>
        </w:tc>
      </w:tr>
      <w:tr w:rsidR="003109D3" w14:paraId="62EE6C08" w14:textId="548529E1" w:rsidTr="003C38A0">
        <w:tc>
          <w:tcPr>
            <w:tcW w:w="3780" w:type="dxa"/>
          </w:tcPr>
          <w:p w14:paraId="3CE916AC" w14:textId="77777777" w:rsidR="003109D3" w:rsidRPr="000152B1" w:rsidRDefault="003109D3" w:rsidP="003109D3">
            <w:pPr>
              <w:rPr>
                <w:b/>
                <w:bCs/>
              </w:rPr>
            </w:pPr>
            <w:r w:rsidRPr="000152B1">
              <w:rPr>
                <w:b/>
                <w:bCs/>
              </w:rPr>
              <w:t>Inter-Operator Repeatability</w:t>
            </w:r>
          </w:p>
        </w:tc>
        <w:tc>
          <w:tcPr>
            <w:tcW w:w="2250" w:type="dxa"/>
          </w:tcPr>
          <w:p w14:paraId="30877BE0" w14:textId="4BE389EF" w:rsidR="003109D3" w:rsidRDefault="003109D3" w:rsidP="003109D3">
            <w:r>
              <w:t>0.48 – 0.54 %</w:t>
            </w:r>
          </w:p>
        </w:tc>
        <w:tc>
          <w:tcPr>
            <w:tcW w:w="2070" w:type="dxa"/>
          </w:tcPr>
          <w:p w14:paraId="343FBB2D" w14:textId="16B1D14E" w:rsidR="003109D3" w:rsidRDefault="003109D3" w:rsidP="003109D3">
            <w:r>
              <w:t>N.D.</w:t>
            </w:r>
          </w:p>
        </w:tc>
        <w:tc>
          <w:tcPr>
            <w:tcW w:w="1980" w:type="dxa"/>
          </w:tcPr>
          <w:p w14:paraId="13A46FE9" w14:textId="45038CDC" w:rsidR="003109D3" w:rsidRDefault="003109D3" w:rsidP="003109D3">
            <w:r>
              <w:t>N.D.</w:t>
            </w:r>
          </w:p>
        </w:tc>
      </w:tr>
    </w:tbl>
    <w:p w14:paraId="49B6A3E5" w14:textId="77777777" w:rsidR="00C70F4C" w:rsidRDefault="00C70F4C" w:rsidP="00F335D2">
      <w:pPr>
        <w:spacing w:after="0" w:line="240" w:lineRule="auto"/>
        <w:ind w:left="720"/>
      </w:pPr>
    </w:p>
    <w:p w14:paraId="0C9FC088" w14:textId="77777777" w:rsidR="00E3671C" w:rsidRDefault="00E3671C" w:rsidP="00E3671C">
      <w:pPr>
        <w:spacing w:after="0" w:line="240" w:lineRule="auto"/>
        <w:ind w:left="720"/>
        <w:jc w:val="both"/>
      </w:pPr>
      <w:r>
        <w:t>Multicenter clinical studies demonstrated a good level of precision (intra-operator repeatability) and repeatability (inter-</w:t>
      </w:r>
      <w:r w:rsidRPr="0021115F">
        <w:t xml:space="preserve"> </w:t>
      </w:r>
      <w:r>
        <w:t xml:space="preserve">operator repeatability) </w:t>
      </w:r>
      <w:r w:rsidRPr="00754526">
        <w:rPr>
          <w:vertAlign w:val="superscript"/>
        </w:rPr>
        <w:t>(12)</w:t>
      </w:r>
      <w:r>
        <w:t xml:space="preserve">. In particular, for each reference site 30 patients were scanned, undergoing </w:t>
      </w:r>
      <w:r w:rsidRPr="0061182D">
        <w:t>two consecutive investigations</w:t>
      </w:r>
      <w:r>
        <w:t xml:space="preserve"> with repositioning in-between, in line with the ISCD guidelines. Precision was assessed on data acquired on two </w:t>
      </w:r>
      <w:r w:rsidRPr="0061182D">
        <w:t>investigations performed by an experienced operator</w:t>
      </w:r>
      <w:r>
        <w:t xml:space="preserve">, whereas repeatability was assessed on data acquired on two </w:t>
      </w:r>
      <w:r w:rsidRPr="0061182D">
        <w:t>investigations performed by two different operators</w:t>
      </w:r>
      <w:r>
        <w:t>,</w:t>
      </w:r>
      <w:r w:rsidRPr="00F76121">
        <w:t xml:space="preserve"> </w:t>
      </w:r>
      <w:r w:rsidRPr="0061182D">
        <w:t xml:space="preserve">an experienced one and another who had previously received </w:t>
      </w:r>
      <w:r>
        <w:t>a short training. () Factors associated to high precision and repeatability are explained by to:</w:t>
      </w:r>
    </w:p>
    <w:p w14:paraId="67A9E78A" w14:textId="77777777" w:rsidR="00E3671C" w:rsidRDefault="00E3671C" w:rsidP="00E3671C">
      <w:pPr>
        <w:pStyle w:val="ListParagraph"/>
        <w:numPr>
          <w:ilvl w:val="0"/>
          <w:numId w:val="8"/>
        </w:numPr>
        <w:spacing w:after="0" w:line="240" w:lineRule="auto"/>
      </w:pPr>
      <w:r>
        <w:t>Automation of the data analysis</w:t>
      </w:r>
    </w:p>
    <w:p w14:paraId="7C248139" w14:textId="77777777" w:rsidR="00E3671C" w:rsidRDefault="00E3671C" w:rsidP="00E3671C">
      <w:pPr>
        <w:pStyle w:val="ListParagraph"/>
        <w:numPr>
          <w:ilvl w:val="0"/>
          <w:numId w:val="8"/>
        </w:numPr>
        <w:spacing w:after="0" w:line="240" w:lineRule="auto"/>
      </w:pPr>
      <w:r>
        <w:t>No need for any specific patient positioning due to the use of a hand-held transducer</w:t>
      </w:r>
    </w:p>
    <w:p w14:paraId="1F7E6B82" w14:textId="77777777" w:rsidR="00E3671C" w:rsidRDefault="00E3671C" w:rsidP="00E3671C">
      <w:pPr>
        <w:pStyle w:val="ListParagraph"/>
        <w:numPr>
          <w:ilvl w:val="0"/>
          <w:numId w:val="8"/>
        </w:numPr>
        <w:spacing w:after="0" w:line="240" w:lineRule="auto"/>
      </w:pPr>
      <w:r>
        <w:t>No equipment component that undergoes a time dependent degradation process</w:t>
      </w:r>
    </w:p>
    <w:p w14:paraId="425B9B76" w14:textId="77777777" w:rsidR="003109D3" w:rsidRDefault="003109D3" w:rsidP="003109D3">
      <w:pPr>
        <w:spacing w:after="0" w:line="240" w:lineRule="auto"/>
      </w:pPr>
    </w:p>
    <w:p w14:paraId="4749AF7A" w14:textId="73C20CEF" w:rsidR="00F914A7" w:rsidRPr="00F335D2" w:rsidRDefault="00F914A7" w:rsidP="00F335D2">
      <w:pPr>
        <w:pStyle w:val="ListParagraph"/>
        <w:numPr>
          <w:ilvl w:val="0"/>
          <w:numId w:val="9"/>
        </w:numPr>
        <w:spacing w:after="0" w:line="240" w:lineRule="auto"/>
        <w:rPr>
          <w:rFonts w:cstheme="minorHAnsi"/>
        </w:rPr>
      </w:pPr>
      <w:r w:rsidRPr="00F335D2">
        <w:rPr>
          <w:b/>
          <w:bCs/>
          <w:u w:val="single"/>
        </w:rPr>
        <w:t>Training</w:t>
      </w:r>
      <w:r w:rsidRPr="00F335D2">
        <w:rPr>
          <w:rFonts w:cstheme="minorHAnsi"/>
          <w:b/>
          <w:bCs/>
          <w:u w:val="single"/>
        </w:rPr>
        <w:t xml:space="preserve"> recommendations</w:t>
      </w:r>
      <w:r w:rsidR="003862FB" w:rsidRPr="00F335D2">
        <w:rPr>
          <w:rFonts w:cstheme="minorHAnsi"/>
        </w:rPr>
        <w:t xml:space="preserve"> – as with any procedure there is a learning curve for new operators. Based on the clinical experience of two of the current users here in the United States (Dr. Kimberly Zambito and Dr. Andrew Bush) proficiency in obtaining </w:t>
      </w:r>
      <w:r w:rsidR="00605D05" w:rsidRPr="00F335D2">
        <w:rPr>
          <w:rFonts w:cstheme="minorHAnsi"/>
        </w:rPr>
        <w:t xml:space="preserve">acceptable REMS results after a single scan occurs somewhere between scans 30 and 40. Additional studies will help examiners further hone their skills. Initial training for inexperienced operators will consisted of </w:t>
      </w:r>
      <w:r w:rsidR="004B1EC1" w:rsidRPr="00F335D2">
        <w:rPr>
          <w:rFonts w:cstheme="minorHAnsi"/>
        </w:rPr>
        <w:t>2-to-3-day</w:t>
      </w:r>
      <w:r w:rsidR="00605D05" w:rsidRPr="00F335D2">
        <w:rPr>
          <w:rFonts w:cstheme="minorHAnsi"/>
        </w:rPr>
        <w:t xml:space="preserve"> </w:t>
      </w:r>
      <w:r w:rsidR="004B1EC1" w:rsidRPr="00F335D2">
        <w:rPr>
          <w:rFonts w:cstheme="minorHAnsi"/>
        </w:rPr>
        <w:t>course involving didactic classroom lectures</w:t>
      </w:r>
      <w:r w:rsidR="00605D05" w:rsidRPr="00F335D2">
        <w:rPr>
          <w:rFonts w:cstheme="minorHAnsi"/>
        </w:rPr>
        <w:t xml:space="preserve"> and hands-on</w:t>
      </w:r>
      <w:r w:rsidR="004B1EC1" w:rsidRPr="00F335D2">
        <w:rPr>
          <w:rFonts w:cstheme="minorHAnsi"/>
        </w:rPr>
        <w:t xml:space="preserve"> training</w:t>
      </w:r>
      <w:r w:rsidR="00605D05" w:rsidRPr="00F335D2">
        <w:rPr>
          <w:rFonts w:cstheme="minorHAnsi"/>
        </w:rPr>
        <w:t xml:space="preserve"> sessions</w:t>
      </w:r>
      <w:r w:rsidR="004B1EC1" w:rsidRPr="00F335D2">
        <w:rPr>
          <w:rFonts w:cstheme="minorHAnsi"/>
        </w:rPr>
        <w:t xml:space="preserve"> using human models</w:t>
      </w:r>
      <w:r w:rsidR="00605D05" w:rsidRPr="00F335D2">
        <w:rPr>
          <w:rFonts w:cstheme="minorHAnsi"/>
        </w:rPr>
        <w:t xml:space="preserve">. Unlike DXA training and calibration which have potential ethical ramifications due </w:t>
      </w:r>
      <w:r w:rsidR="004B1EC1" w:rsidRPr="00F335D2">
        <w:rPr>
          <w:rFonts w:cstheme="minorHAnsi"/>
        </w:rPr>
        <w:t>to the exposure of the human models to</w:t>
      </w:r>
      <w:r w:rsidR="00605D05" w:rsidRPr="00F335D2">
        <w:rPr>
          <w:rFonts w:cstheme="minorHAnsi"/>
        </w:rPr>
        <w:t xml:space="preserve"> ionizing radiation </w:t>
      </w:r>
      <w:r w:rsidR="004B1EC1" w:rsidRPr="00F335D2">
        <w:rPr>
          <w:rFonts w:cstheme="minorHAnsi"/>
        </w:rPr>
        <w:t>for no medical reason, there is no such concern with the REMS training. There are plans for a certification program to document and establish proficiency with EchoS use.</w:t>
      </w:r>
    </w:p>
    <w:p w14:paraId="797B9165" w14:textId="77777777" w:rsidR="002D5236" w:rsidRDefault="002D5236" w:rsidP="003109D3">
      <w:pPr>
        <w:spacing w:after="0" w:line="240" w:lineRule="auto"/>
      </w:pPr>
    </w:p>
    <w:p w14:paraId="70DDADAA" w14:textId="66BAF0CC" w:rsidR="00F914A7" w:rsidRDefault="00F914A7" w:rsidP="00F335D2">
      <w:pPr>
        <w:pStyle w:val="ListParagraph"/>
        <w:numPr>
          <w:ilvl w:val="0"/>
          <w:numId w:val="9"/>
        </w:numPr>
      </w:pPr>
      <w:r w:rsidRPr="00F335D2">
        <w:rPr>
          <w:b/>
          <w:bCs/>
          <w:u w:val="single"/>
        </w:rPr>
        <w:t>Hardware failure/degradation</w:t>
      </w:r>
      <w:r w:rsidR="00E64424">
        <w:t xml:space="preserve"> – as in any operating system, there is a limited time of functional use (life-expectancy) of any piece of equipment determined by the function of </w:t>
      </w:r>
      <w:r w:rsidR="003862FB">
        <w:t xml:space="preserve">the </w:t>
      </w:r>
      <w:r w:rsidR="00E64424">
        <w:t xml:space="preserve">modulus of failure. </w:t>
      </w:r>
      <w:r w:rsidR="00996E52">
        <w:t xml:space="preserve">Unlike a cathode ray tube that will undergo a time dependent degradation due to normal use, </w:t>
      </w:r>
      <w:r w:rsidR="00EC0DE0">
        <w:t>the failure of the piezoelectric crystals in the transducer unit is unlikely with normal use. T</w:t>
      </w:r>
      <w:r w:rsidR="00720519">
        <w:t>he possibility of failure of the piezo-electric crystals in the transducer would be</w:t>
      </w:r>
      <w:r w:rsidR="00EC0DE0">
        <w:t xml:space="preserve"> considered</w:t>
      </w:r>
      <w:r w:rsidR="00720519">
        <w:t xml:space="preserve"> unusual and would</w:t>
      </w:r>
      <w:r w:rsidR="00EC0DE0">
        <w:t xml:space="preserve"> be easily recognized – it would</w:t>
      </w:r>
      <w:r w:rsidR="00720519">
        <w:t xml:space="preserve"> result in an adulterated B-mode image. If the theoretical failure</w:t>
      </w:r>
      <w:r w:rsidR="00EC0DE0">
        <w:t xml:space="preserve"> of the transducer</w:t>
      </w:r>
      <w:r w:rsidR="00720519">
        <w:t xml:space="preserve"> resulted in the loss of RF data and the</w:t>
      </w:r>
      <w:r w:rsidR="00720519" w:rsidRPr="00F335D2">
        <w:rPr>
          <w:rFonts w:cstheme="minorHAnsi"/>
          <w:color w:val="222222"/>
          <w:shd w:val="clear" w:color="auto" w:fill="FFFFFF"/>
        </w:rPr>
        <w:t xml:space="preserve"> “minimal frame condition” could not be satisfied due to insufficient number of acceptable frames of data, the data set will be considered as “noisy” and the scan will not be accepted</w:t>
      </w:r>
      <w:r w:rsidR="00573483">
        <w:rPr>
          <w:rFonts w:cstheme="minorHAnsi"/>
          <w:color w:val="222222"/>
          <w:shd w:val="clear" w:color="auto" w:fill="FFFFFF"/>
        </w:rPr>
        <w:t xml:space="preserve"> </w:t>
      </w:r>
      <w:r w:rsidR="00573483">
        <w:rPr>
          <w:rFonts w:cstheme="minorHAnsi"/>
          <w:color w:val="222222"/>
          <w:shd w:val="clear" w:color="auto" w:fill="FFFFFF"/>
          <w:vertAlign w:val="superscript"/>
        </w:rPr>
        <w:t>(7)</w:t>
      </w:r>
      <w:r w:rsidR="00720519" w:rsidRPr="00F335D2">
        <w:rPr>
          <w:rFonts w:cstheme="minorHAnsi"/>
          <w:color w:val="222222"/>
          <w:shd w:val="clear" w:color="auto" w:fill="FFFFFF"/>
        </w:rPr>
        <w:t>. In this case, a report will not be generated and the examination would be terminated.</w:t>
      </w:r>
      <w:r w:rsidR="00E40F76" w:rsidRPr="00F335D2">
        <w:rPr>
          <w:rFonts w:cstheme="minorHAnsi"/>
          <w:color w:val="222222"/>
          <w:shd w:val="clear" w:color="auto" w:fill="FFFFFF"/>
        </w:rPr>
        <w:t xml:space="preserve"> Technical support would have to be called and the study rescheduled – but the patient would not be given an incorrect scan.</w:t>
      </w:r>
      <w:r w:rsidR="00720519">
        <w:t xml:space="preserve"> </w:t>
      </w:r>
      <w:r w:rsidR="003862FB">
        <w:t>The functional life of the equipment can be prolonged with careful use and maintenance of the equipment. Misuse or abuse of equipment or damage caused by an inadvertent event (such as dropping the transducer) can result in equipment failure, requiring the replacement of the equipment. Individual components can be replaced. Up to this time, there have not been any reports of unexpected equipment failure in any of the currently operational EchoS units.</w:t>
      </w:r>
    </w:p>
    <w:p w14:paraId="62F76414" w14:textId="77777777" w:rsidR="00F335D2" w:rsidRDefault="00F335D2" w:rsidP="00F335D2">
      <w:pPr>
        <w:pStyle w:val="ListParagraph"/>
      </w:pPr>
    </w:p>
    <w:p w14:paraId="035C4481" w14:textId="2A0FB46B" w:rsidR="00F914A7" w:rsidRDefault="00E40F76" w:rsidP="00C70F4C">
      <w:pPr>
        <w:pStyle w:val="ListParagraph"/>
        <w:numPr>
          <w:ilvl w:val="0"/>
          <w:numId w:val="9"/>
        </w:numPr>
        <w:spacing w:after="0" w:line="240" w:lineRule="auto"/>
      </w:pPr>
      <w:r w:rsidRPr="00F335D2">
        <w:rPr>
          <w:b/>
          <w:bCs/>
          <w:u w:val="single"/>
        </w:rPr>
        <w:lastRenderedPageBreak/>
        <w:t>Sources of error</w:t>
      </w:r>
      <w:r>
        <w:t xml:space="preserve"> – </w:t>
      </w:r>
      <w:r w:rsidR="000A75EA">
        <w:t xml:space="preserve">due to the automation of the data collection and processing, there is very little chance of error. This is the reason why the results of REMS testing are accurate, precise and reliable. However, as in any technique that requires human input, there is one case where erroneous data can be collected resulting in a report with suboptimal BMD determination. It is important that the </w:t>
      </w:r>
      <w:r w:rsidR="000A75EA">
        <w:rPr>
          <w:rFonts w:cstheme="minorHAnsi"/>
          <w:color w:val="222222"/>
          <w:shd w:val="clear" w:color="auto" w:fill="FFFFFF"/>
        </w:rPr>
        <w:t xml:space="preserve">operator </w:t>
      </w:r>
      <w:r w:rsidR="000A75EA" w:rsidRPr="00F335D2">
        <w:rPr>
          <w:rFonts w:cstheme="minorHAnsi"/>
          <w:color w:val="222222"/>
          <w:shd w:val="clear" w:color="auto" w:fill="FFFFFF"/>
        </w:rPr>
        <w:t>set</w:t>
      </w:r>
      <w:r w:rsidR="000A75EA">
        <w:rPr>
          <w:rFonts w:cstheme="minorHAnsi"/>
          <w:color w:val="222222"/>
          <w:shd w:val="clear" w:color="auto" w:fill="FFFFFF"/>
        </w:rPr>
        <w:t>s</w:t>
      </w:r>
      <w:r w:rsidR="000A75EA" w:rsidRPr="00F335D2">
        <w:rPr>
          <w:rFonts w:cstheme="minorHAnsi"/>
          <w:color w:val="222222"/>
          <w:shd w:val="clear" w:color="auto" w:fill="FFFFFF"/>
        </w:rPr>
        <w:t xml:space="preserve"> parameters for the acquisition [the transducer focus (21-100 mm) and scan depth (60-210 mm)</w:t>
      </w:r>
      <w:r w:rsidR="000A75EA">
        <w:rPr>
          <w:rFonts w:cstheme="minorHAnsi"/>
          <w:color w:val="222222"/>
          <w:shd w:val="clear" w:color="auto" w:fill="FFFFFF"/>
        </w:rPr>
        <w:t>]</w:t>
      </w:r>
      <w:r w:rsidR="000A75EA" w:rsidRPr="00F335D2">
        <w:rPr>
          <w:rFonts w:cstheme="minorHAnsi"/>
          <w:color w:val="222222"/>
          <w:shd w:val="clear" w:color="auto" w:fill="FFFFFF"/>
        </w:rPr>
        <w:t xml:space="preserve"> correctly in order to visualize the target bone interface centered on the screen with the focal line near-touching the surface of the bone being examined</w:t>
      </w:r>
      <w:r w:rsidR="000A75EA">
        <w:rPr>
          <w:rFonts w:cstheme="minorHAnsi"/>
          <w:color w:val="222222"/>
          <w:shd w:val="clear" w:color="auto" w:fill="FFFFFF"/>
        </w:rPr>
        <w:t xml:space="preserve"> </w:t>
      </w:r>
      <w:r w:rsidR="000A75EA">
        <w:rPr>
          <w:rFonts w:cstheme="minorHAnsi"/>
          <w:color w:val="222222"/>
          <w:shd w:val="clear" w:color="auto" w:fill="FFFFFF"/>
          <w:vertAlign w:val="superscript"/>
        </w:rPr>
        <w:t>(13)</w:t>
      </w:r>
      <w:r w:rsidR="000A75EA" w:rsidRPr="00F335D2">
        <w:rPr>
          <w:rFonts w:cstheme="minorHAnsi"/>
          <w:color w:val="222222"/>
          <w:shd w:val="clear" w:color="auto" w:fill="FFFFFF"/>
        </w:rPr>
        <w:t xml:space="preserve">. If these parameters are </w:t>
      </w:r>
      <w:r w:rsidR="000A75EA">
        <w:rPr>
          <w:rFonts w:cstheme="minorHAnsi"/>
          <w:color w:val="222222"/>
          <w:shd w:val="clear" w:color="auto" w:fill="FFFFFF"/>
        </w:rPr>
        <w:t>correctly set,</w:t>
      </w:r>
      <w:r w:rsidR="000A75EA" w:rsidRPr="00F335D2">
        <w:rPr>
          <w:rFonts w:cstheme="minorHAnsi"/>
          <w:color w:val="222222"/>
          <w:shd w:val="clear" w:color="auto" w:fill="FFFFFF"/>
        </w:rPr>
        <w:t xml:space="preserve"> the exam will result in a correct BMD measurement. It has been noted that incorrect acquisition positioning</w:t>
      </w:r>
      <w:r w:rsidR="000A75EA">
        <w:rPr>
          <w:rFonts w:cstheme="minorHAnsi"/>
          <w:color w:val="222222"/>
          <w:shd w:val="clear" w:color="auto" w:fill="FFFFFF"/>
        </w:rPr>
        <w:t>,</w:t>
      </w:r>
      <w:r w:rsidR="000A75EA" w:rsidRPr="00F335D2">
        <w:rPr>
          <w:rFonts w:cstheme="minorHAnsi"/>
          <w:color w:val="222222"/>
          <w:shd w:val="clear" w:color="auto" w:fill="FFFFFF"/>
        </w:rPr>
        <w:t xml:space="preserve"> </w:t>
      </w:r>
      <w:r w:rsidR="000A75EA">
        <w:rPr>
          <w:rFonts w:cstheme="minorHAnsi"/>
          <w:color w:val="222222"/>
          <w:shd w:val="clear" w:color="auto" w:fill="FFFFFF"/>
        </w:rPr>
        <w:t xml:space="preserve">does not affect </w:t>
      </w:r>
      <w:r w:rsidR="000A75EA" w:rsidRPr="00F335D2">
        <w:rPr>
          <w:rFonts w:cstheme="minorHAnsi"/>
          <w:color w:val="222222"/>
          <w:shd w:val="clear" w:color="auto" w:fill="FFFFFF"/>
        </w:rPr>
        <w:t xml:space="preserve">the Fragility Score (FS) </w:t>
      </w:r>
      <w:r w:rsidR="000A75EA">
        <w:rPr>
          <w:rFonts w:cstheme="minorHAnsi"/>
          <w:color w:val="222222"/>
          <w:shd w:val="clear" w:color="auto" w:fill="FFFFFF"/>
        </w:rPr>
        <w:t>value</w:t>
      </w:r>
      <w:r w:rsidR="000A75EA" w:rsidRPr="00F335D2">
        <w:rPr>
          <w:rFonts w:cstheme="minorHAnsi"/>
          <w:color w:val="222222"/>
          <w:shd w:val="clear" w:color="auto" w:fill="FFFFFF"/>
        </w:rPr>
        <w:t>.</w:t>
      </w:r>
      <w:r w:rsidR="000A75EA">
        <w:rPr>
          <w:rFonts w:cstheme="minorHAnsi"/>
          <w:color w:val="222222"/>
          <w:shd w:val="clear" w:color="auto" w:fill="FFFFFF"/>
        </w:rPr>
        <w:t xml:space="preserve"> The fact that repeatability of measurements remains constant, proves that the device outcome is highly reproducible and reliable.</w:t>
      </w:r>
    </w:p>
    <w:p w14:paraId="7C6FF64C" w14:textId="723C2909" w:rsidR="00C2455E" w:rsidRDefault="00C2455E"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08FF24C6" w14:textId="77777777" w:rsidR="00C70F4C" w:rsidRPr="001C2ECC" w:rsidRDefault="00C70F4C"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1859923E" w14:textId="274ED743" w:rsidR="00294F9D" w:rsidRPr="001A798C" w:rsidRDefault="001C2ECC" w:rsidP="00C70F4C">
      <w:pPr>
        <w:pStyle w:val="NormalWeb"/>
        <w:shd w:val="clear" w:color="auto" w:fill="FFFFFF"/>
        <w:spacing w:before="0" w:beforeAutospacing="0" w:after="0" w:afterAutospacing="0"/>
        <w:jc w:val="both"/>
        <w:rPr>
          <w:rFonts w:asciiTheme="minorHAnsi" w:hAnsiTheme="minorHAnsi" w:cstheme="minorHAnsi"/>
          <w:color w:val="222222"/>
          <w:sz w:val="28"/>
          <w:szCs w:val="28"/>
          <w:u w:val="single"/>
          <w:shd w:val="clear" w:color="auto" w:fill="FFFFFF"/>
        </w:rPr>
      </w:pPr>
      <w:r>
        <w:rPr>
          <w:rFonts w:asciiTheme="minorHAnsi" w:hAnsiTheme="minorHAnsi" w:cstheme="minorHAnsi"/>
          <w:color w:val="222222"/>
          <w:sz w:val="28"/>
          <w:szCs w:val="28"/>
          <w:u w:val="single"/>
          <w:shd w:val="clear" w:color="auto" w:fill="FFFFFF"/>
        </w:rPr>
        <w:t>CAN</w:t>
      </w:r>
      <w:r w:rsidR="00294F9D" w:rsidRPr="001A798C">
        <w:rPr>
          <w:rFonts w:asciiTheme="minorHAnsi" w:hAnsiTheme="minorHAnsi" w:cstheme="minorHAnsi"/>
          <w:color w:val="222222"/>
          <w:sz w:val="28"/>
          <w:szCs w:val="28"/>
          <w:u w:val="single"/>
          <w:shd w:val="clear" w:color="auto" w:fill="FFFFFF"/>
        </w:rPr>
        <w:t xml:space="preserve"> REMS AND ECHOS HAVE A CLINICAL APPLICATION IN THE DIAGNOSIS AND TREATMENT OF OSTEOPOROSIS AND IN THE EVALUATION OF FRACTURE RISK:</w:t>
      </w:r>
    </w:p>
    <w:p w14:paraId="66932EDD" w14:textId="45DD8A38" w:rsidR="00294F9D" w:rsidRDefault="00294F9D"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5F0C546B" w14:textId="623D59E2" w:rsidR="00750FD7" w:rsidRPr="001C1032" w:rsidRDefault="00DF3DB6" w:rsidP="00C70F4C">
      <w:pPr>
        <w:pStyle w:val="NormalWeb"/>
        <w:shd w:val="clear" w:color="auto" w:fill="FFFFFF"/>
        <w:spacing w:before="0" w:beforeAutospacing="0" w:after="0" w:afterAutospacing="0"/>
        <w:jc w:val="both"/>
        <w:rPr>
          <w:rFonts w:asciiTheme="minorHAnsi" w:hAnsiTheme="minorHAnsi" w:cstheme="minorHAnsi"/>
          <w:b/>
          <w:bCs/>
          <w:color w:val="222222"/>
          <w:sz w:val="22"/>
          <w:szCs w:val="22"/>
          <w:u w:val="single"/>
          <w:shd w:val="clear" w:color="auto" w:fill="FFFFFF"/>
        </w:rPr>
      </w:pPr>
      <w:r>
        <w:rPr>
          <w:rFonts w:asciiTheme="minorHAnsi" w:hAnsiTheme="minorHAnsi" w:cstheme="minorHAnsi"/>
          <w:b/>
          <w:bCs/>
          <w:color w:val="222222"/>
          <w:sz w:val="22"/>
          <w:szCs w:val="22"/>
          <w:u w:val="single"/>
          <w:shd w:val="clear" w:color="auto" w:fill="FFFFFF"/>
        </w:rPr>
        <w:t xml:space="preserve">Serving patients and providers in </w:t>
      </w:r>
      <w:r w:rsidR="00885CD4">
        <w:rPr>
          <w:rFonts w:asciiTheme="minorHAnsi" w:hAnsiTheme="minorHAnsi" w:cstheme="minorHAnsi"/>
          <w:b/>
          <w:bCs/>
          <w:color w:val="222222"/>
          <w:sz w:val="22"/>
          <w:szCs w:val="22"/>
          <w:u w:val="single"/>
          <w:shd w:val="clear" w:color="auto" w:fill="FFFFFF"/>
        </w:rPr>
        <w:t>a community</w:t>
      </w:r>
      <w:r>
        <w:rPr>
          <w:rFonts w:asciiTheme="minorHAnsi" w:hAnsiTheme="minorHAnsi" w:cstheme="minorHAnsi"/>
          <w:b/>
          <w:bCs/>
          <w:color w:val="222222"/>
          <w:sz w:val="22"/>
          <w:szCs w:val="22"/>
          <w:u w:val="single"/>
          <w:shd w:val="clear" w:color="auto" w:fill="FFFFFF"/>
        </w:rPr>
        <w:t xml:space="preserve"> </w:t>
      </w:r>
      <w:r w:rsidR="00885CD4">
        <w:rPr>
          <w:rFonts w:asciiTheme="minorHAnsi" w:hAnsiTheme="minorHAnsi" w:cstheme="minorHAnsi"/>
          <w:b/>
          <w:bCs/>
          <w:color w:val="222222"/>
          <w:sz w:val="22"/>
          <w:szCs w:val="22"/>
          <w:u w:val="single"/>
          <w:shd w:val="clear" w:color="auto" w:fill="FFFFFF"/>
        </w:rPr>
        <w:t>p</w:t>
      </w:r>
      <w:r w:rsidR="00750FD7" w:rsidRPr="001C1032">
        <w:rPr>
          <w:rFonts w:asciiTheme="minorHAnsi" w:hAnsiTheme="minorHAnsi" w:cstheme="minorHAnsi"/>
          <w:b/>
          <w:bCs/>
          <w:color w:val="222222"/>
          <w:sz w:val="22"/>
          <w:szCs w:val="22"/>
          <w:u w:val="single"/>
          <w:shd w:val="clear" w:color="auto" w:fill="FFFFFF"/>
        </w:rPr>
        <w:t xml:space="preserve">rivate </w:t>
      </w:r>
      <w:r w:rsidR="00885CD4">
        <w:rPr>
          <w:rFonts w:asciiTheme="minorHAnsi" w:hAnsiTheme="minorHAnsi" w:cstheme="minorHAnsi"/>
          <w:b/>
          <w:bCs/>
          <w:color w:val="222222"/>
          <w:sz w:val="22"/>
          <w:szCs w:val="22"/>
          <w:u w:val="single"/>
          <w:shd w:val="clear" w:color="auto" w:fill="FFFFFF"/>
        </w:rPr>
        <w:t>p</w:t>
      </w:r>
      <w:r w:rsidR="00750FD7" w:rsidRPr="001C1032">
        <w:rPr>
          <w:rFonts w:asciiTheme="minorHAnsi" w:hAnsiTheme="minorHAnsi" w:cstheme="minorHAnsi"/>
          <w:b/>
          <w:bCs/>
          <w:color w:val="222222"/>
          <w:sz w:val="22"/>
          <w:szCs w:val="22"/>
          <w:u w:val="single"/>
          <w:shd w:val="clear" w:color="auto" w:fill="FFFFFF"/>
        </w:rPr>
        <w:t>ractice setting:</w:t>
      </w:r>
    </w:p>
    <w:p w14:paraId="6C6F18CF" w14:textId="7EF54FD7" w:rsidR="00DD3C8B" w:rsidRDefault="000A75EA" w:rsidP="00C70F4C">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REMS technology is implemented the EchoS ultrasound system which is a fantastic clinical tool. </w:t>
      </w:r>
      <w:r w:rsidR="00294F9D">
        <w:rPr>
          <w:rFonts w:asciiTheme="minorHAnsi" w:hAnsiTheme="minorHAnsi" w:cstheme="minorHAnsi"/>
          <w:color w:val="222222"/>
          <w:sz w:val="22"/>
          <w:szCs w:val="22"/>
          <w:shd w:val="clear" w:color="auto" w:fill="FFFFFF"/>
        </w:rPr>
        <w:t xml:space="preserve">With this clinical tool </w:t>
      </w:r>
      <w:r w:rsidR="00750FD7">
        <w:rPr>
          <w:rFonts w:asciiTheme="minorHAnsi" w:hAnsiTheme="minorHAnsi" w:cstheme="minorHAnsi"/>
          <w:color w:val="222222"/>
          <w:sz w:val="22"/>
          <w:szCs w:val="22"/>
          <w:shd w:val="clear" w:color="auto" w:fill="FFFFFF"/>
        </w:rPr>
        <w:t>the current users</w:t>
      </w:r>
      <w:r w:rsidR="00294F9D">
        <w:rPr>
          <w:rFonts w:asciiTheme="minorHAnsi" w:hAnsiTheme="minorHAnsi" w:cstheme="minorHAnsi"/>
          <w:color w:val="222222"/>
          <w:sz w:val="22"/>
          <w:szCs w:val="22"/>
          <w:shd w:val="clear" w:color="auto" w:fill="FFFFFF"/>
        </w:rPr>
        <w:t xml:space="preserve"> have been able to create and build solid Bone Health Program</w:t>
      </w:r>
      <w:r w:rsidR="00750FD7">
        <w:rPr>
          <w:rFonts w:asciiTheme="minorHAnsi" w:hAnsiTheme="minorHAnsi" w:cstheme="minorHAnsi"/>
          <w:color w:val="222222"/>
          <w:sz w:val="22"/>
          <w:szCs w:val="22"/>
          <w:shd w:val="clear" w:color="auto" w:fill="FFFFFF"/>
        </w:rPr>
        <w:t>s</w:t>
      </w:r>
      <w:r w:rsidR="00294F9D">
        <w:rPr>
          <w:rFonts w:asciiTheme="minorHAnsi" w:hAnsiTheme="minorHAnsi" w:cstheme="minorHAnsi"/>
          <w:color w:val="222222"/>
          <w:sz w:val="22"/>
          <w:szCs w:val="22"/>
          <w:shd w:val="clear" w:color="auto" w:fill="FFFFFF"/>
        </w:rPr>
        <w:t xml:space="preserve"> that </w:t>
      </w:r>
      <w:r w:rsidR="00750FD7">
        <w:rPr>
          <w:rFonts w:asciiTheme="minorHAnsi" w:hAnsiTheme="minorHAnsi" w:cstheme="minorHAnsi"/>
          <w:color w:val="222222"/>
          <w:sz w:val="22"/>
          <w:szCs w:val="22"/>
          <w:shd w:val="clear" w:color="auto" w:fill="FFFFFF"/>
        </w:rPr>
        <w:t xml:space="preserve">can </w:t>
      </w:r>
      <w:r w:rsidR="00294F9D">
        <w:rPr>
          <w:rFonts w:asciiTheme="minorHAnsi" w:hAnsiTheme="minorHAnsi" w:cstheme="minorHAnsi"/>
          <w:color w:val="222222"/>
          <w:sz w:val="22"/>
          <w:szCs w:val="22"/>
          <w:shd w:val="clear" w:color="auto" w:fill="FFFFFF"/>
        </w:rPr>
        <w:t xml:space="preserve">serve as </w:t>
      </w:r>
      <w:r w:rsidR="00750FD7">
        <w:rPr>
          <w:rFonts w:asciiTheme="minorHAnsi" w:hAnsiTheme="minorHAnsi" w:cstheme="minorHAnsi"/>
          <w:color w:val="222222"/>
          <w:sz w:val="22"/>
          <w:szCs w:val="22"/>
          <w:shd w:val="clear" w:color="auto" w:fill="FFFFFF"/>
        </w:rPr>
        <w:t>the</w:t>
      </w:r>
      <w:r w:rsidR="00D433BC">
        <w:rPr>
          <w:rFonts w:asciiTheme="minorHAnsi" w:hAnsiTheme="minorHAnsi" w:cstheme="minorHAnsi"/>
          <w:color w:val="222222"/>
          <w:sz w:val="22"/>
          <w:szCs w:val="22"/>
          <w:shd w:val="clear" w:color="auto" w:fill="FFFFFF"/>
        </w:rPr>
        <w:t xml:space="preserve"> Fracture Liaison Service</w:t>
      </w:r>
      <w:r w:rsidR="00294F9D">
        <w:rPr>
          <w:rFonts w:asciiTheme="minorHAnsi" w:hAnsiTheme="minorHAnsi" w:cstheme="minorHAnsi"/>
          <w:color w:val="222222"/>
          <w:sz w:val="22"/>
          <w:szCs w:val="22"/>
          <w:shd w:val="clear" w:color="auto" w:fill="FFFFFF"/>
        </w:rPr>
        <w:t xml:space="preserve"> </w:t>
      </w:r>
      <w:r w:rsidR="00D433BC">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FLS</w:t>
      </w:r>
      <w:r w:rsidR="00D433BC">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 xml:space="preserve"> for hospital</w:t>
      </w:r>
      <w:r w:rsidR="00750FD7">
        <w:rPr>
          <w:rFonts w:asciiTheme="minorHAnsi" w:hAnsiTheme="minorHAnsi" w:cstheme="minorHAnsi"/>
          <w:color w:val="222222"/>
          <w:sz w:val="22"/>
          <w:szCs w:val="22"/>
          <w:shd w:val="clear" w:color="auto" w:fill="FFFFFF"/>
        </w:rPr>
        <w:t>s</w:t>
      </w:r>
      <w:r w:rsidR="00294F9D">
        <w:rPr>
          <w:rFonts w:asciiTheme="minorHAnsi" w:hAnsiTheme="minorHAnsi" w:cstheme="minorHAnsi"/>
          <w:color w:val="222222"/>
          <w:sz w:val="22"/>
          <w:szCs w:val="22"/>
          <w:shd w:val="clear" w:color="auto" w:fill="FFFFFF"/>
        </w:rPr>
        <w:t xml:space="preserve"> and surrounding communit</w:t>
      </w:r>
      <w:r w:rsidR="00750FD7">
        <w:rPr>
          <w:rFonts w:asciiTheme="minorHAnsi" w:hAnsiTheme="minorHAnsi" w:cstheme="minorHAnsi"/>
          <w:color w:val="222222"/>
          <w:sz w:val="22"/>
          <w:szCs w:val="22"/>
          <w:shd w:val="clear" w:color="auto" w:fill="FFFFFF"/>
        </w:rPr>
        <w:t>ies</w:t>
      </w:r>
      <w:r w:rsidR="00294F9D">
        <w:rPr>
          <w:rFonts w:asciiTheme="minorHAnsi" w:hAnsiTheme="minorHAnsi" w:cstheme="minorHAnsi"/>
          <w:color w:val="222222"/>
          <w:sz w:val="22"/>
          <w:szCs w:val="22"/>
          <w:shd w:val="clear" w:color="auto" w:fill="FFFFFF"/>
        </w:rPr>
        <w:t>. The ability to provide in office examinations and</w:t>
      </w:r>
      <w:r w:rsidR="00D01173">
        <w:rPr>
          <w:rFonts w:asciiTheme="minorHAnsi" w:hAnsiTheme="minorHAnsi" w:cstheme="minorHAnsi"/>
          <w:color w:val="222222"/>
          <w:sz w:val="22"/>
          <w:szCs w:val="22"/>
          <w:shd w:val="clear" w:color="auto" w:fill="FFFFFF"/>
        </w:rPr>
        <w:t xml:space="preserve"> to</w:t>
      </w:r>
      <w:r w:rsidR="00294F9D">
        <w:rPr>
          <w:rFonts w:asciiTheme="minorHAnsi" w:hAnsiTheme="minorHAnsi" w:cstheme="minorHAnsi"/>
          <w:color w:val="222222"/>
          <w:sz w:val="22"/>
          <w:szCs w:val="22"/>
          <w:shd w:val="clear" w:color="auto" w:fill="FFFFFF"/>
        </w:rPr>
        <w:t xml:space="preserve"> interact with patients </w:t>
      </w:r>
      <w:r w:rsidR="00D01173">
        <w:rPr>
          <w:rFonts w:asciiTheme="minorHAnsi" w:hAnsiTheme="minorHAnsi" w:cstheme="minorHAnsi"/>
          <w:color w:val="222222"/>
          <w:sz w:val="22"/>
          <w:szCs w:val="22"/>
          <w:shd w:val="clear" w:color="auto" w:fill="FFFFFF"/>
        </w:rPr>
        <w:t>who can</w:t>
      </w:r>
      <w:r w:rsidR="00294F9D">
        <w:rPr>
          <w:rFonts w:asciiTheme="minorHAnsi" w:hAnsiTheme="minorHAnsi" w:cstheme="minorHAnsi"/>
          <w:color w:val="222222"/>
          <w:sz w:val="22"/>
          <w:szCs w:val="22"/>
          <w:shd w:val="clear" w:color="auto" w:fill="FFFFFF"/>
        </w:rPr>
        <w:t xml:space="preserve"> watch as their bones are being assessed in real-time with the opportunity to review results immediately upon completion of the examination</w:t>
      </w:r>
      <w:r w:rsidR="00D433BC">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 xml:space="preserve"> is a significant attribute over DXA generated reports sent over from a local imaging center. Also, since REMS is</w:t>
      </w:r>
      <w:r w:rsidR="00D433BC">
        <w:rPr>
          <w:rFonts w:asciiTheme="minorHAnsi" w:hAnsiTheme="minorHAnsi" w:cstheme="minorHAnsi"/>
          <w:color w:val="222222"/>
          <w:sz w:val="22"/>
          <w:szCs w:val="22"/>
          <w:shd w:val="clear" w:color="auto" w:fill="FFFFFF"/>
        </w:rPr>
        <w:t xml:space="preserve"> a</w:t>
      </w:r>
      <w:r w:rsidR="00294F9D">
        <w:rPr>
          <w:rFonts w:asciiTheme="minorHAnsi" w:hAnsiTheme="minorHAnsi" w:cstheme="minorHAnsi"/>
          <w:color w:val="222222"/>
          <w:sz w:val="22"/>
          <w:szCs w:val="22"/>
          <w:shd w:val="clear" w:color="auto" w:fill="FFFFFF"/>
        </w:rPr>
        <w:t xml:space="preserve"> non-ionizing and safe diagnostic </w:t>
      </w:r>
      <w:r w:rsidR="00D433BC">
        <w:rPr>
          <w:rFonts w:asciiTheme="minorHAnsi" w:hAnsiTheme="minorHAnsi" w:cstheme="minorHAnsi"/>
          <w:color w:val="222222"/>
          <w:sz w:val="22"/>
          <w:szCs w:val="22"/>
          <w:shd w:val="clear" w:color="auto" w:fill="FFFFFF"/>
        </w:rPr>
        <w:t>approach</w:t>
      </w:r>
      <w:r w:rsidR="00294F9D">
        <w:rPr>
          <w:rFonts w:asciiTheme="minorHAnsi" w:hAnsiTheme="minorHAnsi" w:cstheme="minorHAnsi"/>
          <w:color w:val="222222"/>
          <w:sz w:val="22"/>
          <w:szCs w:val="22"/>
          <w:shd w:val="clear" w:color="auto" w:fill="FFFFFF"/>
        </w:rPr>
        <w:t xml:space="preserve">, there are no OSHA or FDA compliance issues. The </w:t>
      </w:r>
      <w:r w:rsidR="00750FD7">
        <w:rPr>
          <w:rFonts w:asciiTheme="minorHAnsi" w:hAnsiTheme="minorHAnsi" w:cstheme="minorHAnsi"/>
          <w:color w:val="222222"/>
          <w:sz w:val="22"/>
          <w:szCs w:val="22"/>
          <w:shd w:val="clear" w:color="auto" w:fill="FFFFFF"/>
        </w:rPr>
        <w:t>EchoS</w:t>
      </w:r>
      <w:r w:rsidR="00294F9D">
        <w:rPr>
          <w:rFonts w:asciiTheme="minorHAnsi" w:hAnsiTheme="minorHAnsi" w:cstheme="minorHAnsi"/>
          <w:color w:val="222222"/>
          <w:sz w:val="22"/>
          <w:szCs w:val="22"/>
          <w:shd w:val="clear" w:color="auto" w:fill="FFFFFF"/>
        </w:rPr>
        <w:t xml:space="preserve"> is portable</w:t>
      </w:r>
      <w:r w:rsidR="00D01173">
        <w:rPr>
          <w:rFonts w:asciiTheme="minorHAnsi" w:hAnsiTheme="minorHAnsi" w:cstheme="minorHAnsi"/>
          <w:color w:val="222222"/>
          <w:sz w:val="22"/>
          <w:szCs w:val="22"/>
          <w:shd w:val="clear" w:color="auto" w:fill="FFFFFF"/>
        </w:rPr>
        <w:t>,</w:t>
      </w:r>
      <w:r w:rsidR="00294F9D">
        <w:rPr>
          <w:rFonts w:asciiTheme="minorHAnsi" w:hAnsiTheme="minorHAnsi" w:cstheme="minorHAnsi"/>
          <w:color w:val="222222"/>
          <w:sz w:val="22"/>
          <w:szCs w:val="22"/>
          <w:shd w:val="clear" w:color="auto" w:fill="FFFFFF"/>
        </w:rPr>
        <w:t xml:space="preserve"> which provides the opportunity </w:t>
      </w:r>
      <w:r w:rsidR="00D01173">
        <w:rPr>
          <w:rFonts w:asciiTheme="minorHAnsi" w:hAnsiTheme="minorHAnsi" w:cstheme="minorHAnsi"/>
          <w:color w:val="222222"/>
          <w:sz w:val="22"/>
          <w:szCs w:val="22"/>
          <w:shd w:val="clear" w:color="auto" w:fill="FFFFFF"/>
        </w:rPr>
        <w:t xml:space="preserve">to </w:t>
      </w:r>
      <w:r w:rsidR="00294F9D">
        <w:rPr>
          <w:rFonts w:asciiTheme="minorHAnsi" w:hAnsiTheme="minorHAnsi" w:cstheme="minorHAnsi"/>
          <w:color w:val="222222"/>
          <w:sz w:val="22"/>
          <w:szCs w:val="22"/>
          <w:shd w:val="clear" w:color="auto" w:fill="FFFFFF"/>
        </w:rPr>
        <w:t xml:space="preserve">not only utilizing the same unit in multiple offices, but </w:t>
      </w:r>
      <w:r w:rsidR="00D01173">
        <w:rPr>
          <w:rFonts w:asciiTheme="minorHAnsi" w:hAnsiTheme="minorHAnsi" w:cstheme="minorHAnsi"/>
          <w:color w:val="222222"/>
          <w:sz w:val="22"/>
          <w:szCs w:val="22"/>
          <w:shd w:val="clear" w:color="auto" w:fill="FFFFFF"/>
        </w:rPr>
        <w:t>also to</w:t>
      </w:r>
      <w:r w:rsidR="00294F9D">
        <w:rPr>
          <w:rFonts w:asciiTheme="minorHAnsi" w:hAnsiTheme="minorHAnsi" w:cstheme="minorHAnsi"/>
          <w:color w:val="222222"/>
          <w:sz w:val="22"/>
          <w:szCs w:val="22"/>
          <w:shd w:val="clear" w:color="auto" w:fill="FFFFFF"/>
        </w:rPr>
        <w:t xml:space="preserve"> </w:t>
      </w:r>
      <w:r w:rsidR="00D01173">
        <w:rPr>
          <w:rFonts w:asciiTheme="minorHAnsi" w:hAnsiTheme="minorHAnsi" w:cstheme="minorHAnsi"/>
          <w:color w:val="222222"/>
          <w:sz w:val="22"/>
          <w:szCs w:val="22"/>
          <w:shd w:val="clear" w:color="auto" w:fill="FFFFFF"/>
        </w:rPr>
        <w:t xml:space="preserve">be </w:t>
      </w:r>
      <w:r w:rsidR="00294F9D">
        <w:rPr>
          <w:rFonts w:asciiTheme="minorHAnsi" w:hAnsiTheme="minorHAnsi" w:cstheme="minorHAnsi"/>
          <w:color w:val="222222"/>
          <w:sz w:val="22"/>
          <w:szCs w:val="22"/>
          <w:shd w:val="clear" w:color="auto" w:fill="FFFFFF"/>
        </w:rPr>
        <w:t xml:space="preserve">able to </w:t>
      </w:r>
      <w:r w:rsidR="00D01173">
        <w:rPr>
          <w:rFonts w:asciiTheme="minorHAnsi" w:hAnsiTheme="minorHAnsi" w:cstheme="minorHAnsi"/>
          <w:color w:val="222222"/>
          <w:sz w:val="22"/>
          <w:szCs w:val="22"/>
          <w:shd w:val="clear" w:color="auto" w:fill="FFFFFF"/>
        </w:rPr>
        <w:t xml:space="preserve">offer </w:t>
      </w:r>
      <w:r w:rsidR="00294F9D">
        <w:rPr>
          <w:rFonts w:asciiTheme="minorHAnsi" w:hAnsiTheme="minorHAnsi" w:cstheme="minorHAnsi"/>
          <w:color w:val="222222"/>
          <w:sz w:val="22"/>
          <w:szCs w:val="22"/>
          <w:shd w:val="clear" w:color="auto" w:fill="FFFFFF"/>
        </w:rPr>
        <w:t>bone health services to individuals who have mobility issues</w:t>
      </w:r>
      <w:r w:rsidR="00750FD7">
        <w:rPr>
          <w:rFonts w:asciiTheme="minorHAnsi" w:hAnsiTheme="minorHAnsi" w:cstheme="minorHAnsi"/>
          <w:color w:val="222222"/>
          <w:sz w:val="22"/>
          <w:szCs w:val="22"/>
          <w:shd w:val="clear" w:color="auto" w:fill="FFFFFF"/>
        </w:rPr>
        <w:t>.</w:t>
      </w:r>
    </w:p>
    <w:p w14:paraId="3412B815" w14:textId="4DD165AC" w:rsidR="00ED2090" w:rsidRDefault="00ED2090" w:rsidP="00750FD7">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536669A" w14:textId="518B9239" w:rsidR="00750FD7" w:rsidRPr="001C1032" w:rsidRDefault="00885CD4" w:rsidP="00750FD7">
      <w:pPr>
        <w:pStyle w:val="NormalWeb"/>
        <w:shd w:val="clear" w:color="auto" w:fill="FFFFFF"/>
        <w:spacing w:before="0" w:beforeAutospacing="0" w:after="0" w:afterAutospacing="0"/>
        <w:jc w:val="both"/>
        <w:rPr>
          <w:rFonts w:asciiTheme="minorHAnsi" w:hAnsiTheme="minorHAnsi" w:cstheme="minorHAnsi"/>
          <w:b/>
          <w:bCs/>
          <w:color w:val="222222"/>
          <w:sz w:val="22"/>
          <w:szCs w:val="22"/>
          <w:u w:val="single"/>
          <w:shd w:val="clear" w:color="auto" w:fill="FFFFFF"/>
        </w:rPr>
      </w:pPr>
      <w:r>
        <w:rPr>
          <w:rFonts w:asciiTheme="minorHAnsi" w:hAnsiTheme="minorHAnsi" w:cstheme="minorHAnsi"/>
          <w:b/>
          <w:bCs/>
          <w:color w:val="222222"/>
          <w:sz w:val="22"/>
          <w:szCs w:val="22"/>
          <w:u w:val="single"/>
          <w:shd w:val="clear" w:color="auto" w:fill="FFFFFF"/>
        </w:rPr>
        <w:t>Serving</w:t>
      </w:r>
      <w:r w:rsidR="001C1032" w:rsidRPr="001C1032">
        <w:rPr>
          <w:rFonts w:asciiTheme="minorHAnsi" w:hAnsiTheme="minorHAnsi" w:cstheme="minorHAnsi"/>
          <w:b/>
          <w:bCs/>
          <w:color w:val="222222"/>
          <w:sz w:val="22"/>
          <w:szCs w:val="22"/>
          <w:u w:val="single"/>
          <w:shd w:val="clear" w:color="auto" w:fill="FFFFFF"/>
        </w:rPr>
        <w:t xml:space="preserve"> patients</w:t>
      </w:r>
      <w:r>
        <w:rPr>
          <w:rFonts w:asciiTheme="minorHAnsi" w:hAnsiTheme="minorHAnsi" w:cstheme="minorHAnsi"/>
          <w:b/>
          <w:bCs/>
          <w:color w:val="222222"/>
          <w:sz w:val="22"/>
          <w:szCs w:val="22"/>
          <w:u w:val="single"/>
          <w:shd w:val="clear" w:color="auto" w:fill="FFFFFF"/>
        </w:rPr>
        <w:t xml:space="preserve"> and providers</w:t>
      </w:r>
      <w:r w:rsidR="001C1032" w:rsidRPr="001C1032">
        <w:rPr>
          <w:rFonts w:asciiTheme="minorHAnsi" w:hAnsiTheme="minorHAnsi" w:cstheme="minorHAnsi"/>
          <w:b/>
          <w:bCs/>
          <w:color w:val="222222"/>
          <w:sz w:val="22"/>
          <w:szCs w:val="22"/>
          <w:u w:val="single"/>
          <w:shd w:val="clear" w:color="auto" w:fill="FFFFFF"/>
        </w:rPr>
        <w:t xml:space="preserve"> in underserved communities:</w:t>
      </w:r>
    </w:p>
    <w:p w14:paraId="21DD8B23" w14:textId="47EB45BB" w:rsidR="00ED2090" w:rsidRPr="00370981" w:rsidRDefault="00ED2090" w:rsidP="00750FD7">
      <w:pPr>
        <w:spacing w:after="0" w:line="240" w:lineRule="auto"/>
        <w:rPr>
          <w:rFonts w:cstheme="minorHAnsi"/>
          <w:color w:val="000000"/>
        </w:rPr>
      </w:pPr>
      <w:r w:rsidRPr="00370981">
        <w:rPr>
          <w:rFonts w:cstheme="minorHAnsi"/>
          <w:color w:val="000000"/>
        </w:rPr>
        <w:t xml:space="preserve">Information about osteoporosis screening is lacking among uninsured and underinsured </w:t>
      </w:r>
      <w:r>
        <w:rPr>
          <w:rFonts w:cstheme="minorHAnsi"/>
          <w:color w:val="000000"/>
        </w:rPr>
        <w:t>populations</w:t>
      </w:r>
      <w:r w:rsidRPr="00370981">
        <w:rPr>
          <w:rFonts w:cstheme="minorHAnsi"/>
          <w:color w:val="000000"/>
        </w:rPr>
        <w:t xml:space="preserve"> in the literature</w:t>
      </w:r>
      <w:r>
        <w:rPr>
          <w:rFonts w:cstheme="minorHAnsi"/>
          <w:color w:val="000000"/>
        </w:rPr>
        <w:t xml:space="preserve"> </w:t>
      </w:r>
      <w:r w:rsidRPr="00DB68D4">
        <w:rPr>
          <w:rFonts w:cstheme="minorHAnsi"/>
          <w:color w:val="000000"/>
          <w:vertAlign w:val="superscript"/>
        </w:rPr>
        <w:t>(34)</w:t>
      </w:r>
      <w:r w:rsidRPr="00370981">
        <w:rPr>
          <w:rFonts w:cstheme="minorHAnsi"/>
          <w:color w:val="000000"/>
        </w:rPr>
        <w:t xml:space="preserve">. Gillespie, et al. reported lower utilization rates amount non-Hispanic black women and women of low socioeconomic status, potentially reflecting attitudes toward risk for developing osteoporosis, access to affordable care, and compliance with physician referrals for screening for osteoporosis.  Their findings were consistent with survey data by United States Department of Health and Human </w:t>
      </w:r>
      <w:r w:rsidRPr="00DB68D4">
        <w:rPr>
          <w:rFonts w:cstheme="minorHAnsi"/>
          <w:color w:val="000000"/>
        </w:rPr>
        <w:t xml:space="preserve">Services </w:t>
      </w:r>
      <w:r w:rsidRPr="00DB68D4">
        <w:rPr>
          <w:rFonts w:cstheme="minorHAnsi"/>
          <w:color w:val="000000"/>
          <w:vertAlign w:val="superscript"/>
        </w:rPr>
        <w:t>(35</w:t>
      </w:r>
      <w:r w:rsidR="00DB68D4" w:rsidRPr="00DB68D4">
        <w:rPr>
          <w:rFonts w:cstheme="minorHAnsi"/>
          <w:color w:val="000000"/>
          <w:vertAlign w:val="superscript"/>
        </w:rPr>
        <w:t>)</w:t>
      </w:r>
      <w:r w:rsidR="00DB68D4" w:rsidRPr="00DB68D4">
        <w:rPr>
          <w:rFonts w:cstheme="minorHAnsi"/>
          <w:color w:val="000000"/>
        </w:rPr>
        <w:t>.</w:t>
      </w:r>
      <w:r w:rsidRPr="00370981">
        <w:rPr>
          <w:rFonts w:cstheme="minorHAnsi"/>
          <w:color w:val="000000"/>
        </w:rPr>
        <w:t xml:space="preserve"> </w:t>
      </w:r>
    </w:p>
    <w:p w14:paraId="4B2F8C77" w14:textId="77777777" w:rsidR="00ED2090" w:rsidRPr="00370981" w:rsidRDefault="00ED2090" w:rsidP="00750FD7">
      <w:pPr>
        <w:autoSpaceDE w:val="0"/>
        <w:autoSpaceDN w:val="0"/>
        <w:adjustRightInd w:val="0"/>
        <w:spacing w:after="0" w:line="240" w:lineRule="auto"/>
        <w:rPr>
          <w:rFonts w:cstheme="minorHAnsi"/>
          <w:color w:val="2197D2"/>
        </w:rPr>
      </w:pPr>
    </w:p>
    <w:p w14:paraId="7A2C8765" w14:textId="623DF1AB" w:rsidR="00ED2090" w:rsidRDefault="00ED2090" w:rsidP="00750FD7">
      <w:pPr>
        <w:autoSpaceDE w:val="0"/>
        <w:autoSpaceDN w:val="0"/>
        <w:adjustRightInd w:val="0"/>
        <w:spacing w:after="0" w:line="240" w:lineRule="auto"/>
        <w:rPr>
          <w:rFonts w:cstheme="minorHAnsi"/>
          <w:color w:val="333333"/>
          <w:shd w:val="clear" w:color="auto" w:fill="FFFFFF"/>
        </w:rPr>
      </w:pPr>
      <w:r w:rsidRPr="00370981">
        <w:rPr>
          <w:rFonts w:cstheme="minorHAnsi"/>
          <w:color w:val="000000"/>
        </w:rPr>
        <w:t>The United States Preventive Service Task Force reported that fracture risks were highest for non-Hispanic white woman, the quantity and quality of data pertaining to other racial and ethnic groups were lacking</w:t>
      </w:r>
      <w:r>
        <w:rPr>
          <w:rFonts w:cstheme="minorHAnsi"/>
          <w:color w:val="000000"/>
        </w:rPr>
        <w:t xml:space="preserve"> </w:t>
      </w:r>
      <w:r w:rsidRPr="00DB68D4">
        <w:rPr>
          <w:rFonts w:cstheme="minorHAnsi"/>
          <w:color w:val="000000"/>
          <w:vertAlign w:val="superscript"/>
        </w:rPr>
        <w:t>(35)</w:t>
      </w:r>
      <w:r w:rsidRPr="00DB68D4">
        <w:rPr>
          <w:rFonts w:cstheme="minorHAnsi"/>
          <w:color w:val="000000"/>
        </w:rPr>
        <w:t>.</w:t>
      </w:r>
      <w:r w:rsidRPr="00370981">
        <w:rPr>
          <w:rFonts w:cstheme="minorHAnsi"/>
          <w:color w:val="000000"/>
        </w:rPr>
        <w:t xml:space="preserve"> In a more recent report dated June 2018, the USPSTF included the recommendation of use of quantitative ultrasound to screen for osteoporosis</w:t>
      </w:r>
      <w:r>
        <w:rPr>
          <w:rFonts w:cstheme="minorHAnsi"/>
          <w:color w:val="000000"/>
        </w:rPr>
        <w:t>,</w:t>
      </w:r>
      <w:r w:rsidRPr="00370981">
        <w:rPr>
          <w:rFonts w:cstheme="minorHAnsi"/>
          <w:color w:val="000000"/>
        </w:rPr>
        <w:t xml:space="preserve"> citing QUS had n</w:t>
      </w:r>
      <w:r>
        <w:rPr>
          <w:rFonts w:cstheme="minorHAnsi"/>
          <w:color w:val="333333"/>
          <w:shd w:val="clear" w:color="auto" w:fill="FFFFFF"/>
        </w:rPr>
        <w:t>o exposure to radiation and used</w:t>
      </w:r>
      <w:r w:rsidRPr="00370981">
        <w:rPr>
          <w:rFonts w:cstheme="minorHAnsi"/>
          <w:color w:val="333333"/>
          <w:shd w:val="clear" w:color="auto" w:fill="FFFFFF"/>
        </w:rPr>
        <w:t xml:space="preserve"> p</w:t>
      </w:r>
      <w:r>
        <w:rPr>
          <w:rFonts w:cstheme="minorHAnsi"/>
          <w:color w:val="333333"/>
          <w:shd w:val="clear" w:color="auto" w:fill="FFFFFF"/>
        </w:rPr>
        <w:t xml:space="preserve">ortable devices, which could </w:t>
      </w:r>
      <w:r w:rsidRPr="00370981">
        <w:rPr>
          <w:rFonts w:cstheme="minorHAnsi"/>
          <w:color w:val="333333"/>
          <w:shd w:val="clear" w:color="auto" w:fill="FFFFFF"/>
        </w:rPr>
        <w:t>increase access to screening in locations where machin</w:t>
      </w:r>
      <w:r>
        <w:rPr>
          <w:rFonts w:cstheme="minorHAnsi"/>
          <w:color w:val="333333"/>
          <w:shd w:val="clear" w:color="auto" w:fill="FFFFFF"/>
        </w:rPr>
        <w:t xml:space="preserve">es that perform central DXA were </w:t>
      </w:r>
      <w:r w:rsidRPr="00370981">
        <w:rPr>
          <w:rFonts w:cstheme="minorHAnsi"/>
          <w:color w:val="333333"/>
          <w:shd w:val="clear" w:color="auto" w:fill="FFFFFF"/>
        </w:rPr>
        <w:t xml:space="preserve">not available.  While QUS does not measure BMD and no treatment studies use QUS measurements to define treatment threshold; </w:t>
      </w:r>
      <w:r>
        <w:rPr>
          <w:rFonts w:cstheme="minorHAnsi"/>
          <w:color w:val="333333"/>
          <w:shd w:val="clear" w:color="auto" w:fill="FFFFFF"/>
        </w:rPr>
        <w:t xml:space="preserve">QUS could not </w:t>
      </w:r>
      <w:r w:rsidRPr="00370981">
        <w:rPr>
          <w:rFonts w:cstheme="minorHAnsi"/>
          <w:color w:val="333333"/>
          <w:shd w:val="clear" w:color="auto" w:fill="FFFFFF"/>
        </w:rPr>
        <w:t>be routinely used to initiate treatment without further DXA measurement</w:t>
      </w:r>
      <w:r>
        <w:rPr>
          <w:rFonts w:cstheme="minorHAnsi"/>
          <w:color w:val="333333"/>
          <w:shd w:val="clear" w:color="auto" w:fill="FFFFFF"/>
        </w:rPr>
        <w:t xml:space="preserve"> </w:t>
      </w:r>
      <w:r w:rsidRPr="00DB68D4">
        <w:rPr>
          <w:rFonts w:cstheme="minorHAnsi"/>
          <w:color w:val="333333"/>
          <w:shd w:val="clear" w:color="auto" w:fill="FFFFFF"/>
          <w:vertAlign w:val="superscript"/>
        </w:rPr>
        <w:t>(36,37)</w:t>
      </w:r>
      <w:r w:rsidRPr="00370981">
        <w:rPr>
          <w:rFonts w:cstheme="minorHAnsi"/>
          <w:color w:val="333333"/>
          <w:shd w:val="clear" w:color="auto" w:fill="FFFFFF"/>
        </w:rPr>
        <w:t>.  Furthermore, the authors stated a method for converting or adapting QUS results to the DXA scale needed to be developed</w:t>
      </w:r>
      <w:r>
        <w:rPr>
          <w:rFonts w:cstheme="minorHAnsi"/>
          <w:color w:val="333333"/>
          <w:shd w:val="clear" w:color="auto" w:fill="FFFFFF"/>
        </w:rPr>
        <w:t xml:space="preserve"> </w:t>
      </w:r>
      <w:r w:rsidRPr="00DB68D4">
        <w:rPr>
          <w:rFonts w:cstheme="minorHAnsi"/>
          <w:color w:val="333333"/>
          <w:shd w:val="clear" w:color="auto" w:fill="FFFFFF"/>
          <w:vertAlign w:val="superscript"/>
        </w:rPr>
        <w:t>(36,37)</w:t>
      </w:r>
      <w:r w:rsidRPr="00370981">
        <w:rPr>
          <w:rFonts w:cstheme="minorHAnsi"/>
          <w:color w:val="333333"/>
          <w:shd w:val="clear" w:color="auto" w:fill="FFFFFF"/>
        </w:rPr>
        <w:t>.</w:t>
      </w:r>
    </w:p>
    <w:p w14:paraId="1953298D" w14:textId="77777777" w:rsidR="00ED2090" w:rsidRDefault="00ED2090" w:rsidP="00750FD7">
      <w:pPr>
        <w:autoSpaceDE w:val="0"/>
        <w:autoSpaceDN w:val="0"/>
        <w:adjustRightInd w:val="0"/>
        <w:spacing w:after="0" w:line="240" w:lineRule="auto"/>
        <w:rPr>
          <w:rFonts w:cstheme="minorHAnsi"/>
          <w:color w:val="333333"/>
          <w:shd w:val="clear" w:color="auto" w:fill="FFFFFF"/>
        </w:rPr>
      </w:pPr>
    </w:p>
    <w:p w14:paraId="3C7015E2" w14:textId="77777777" w:rsidR="00DB68D4" w:rsidRDefault="00ED2090" w:rsidP="00750FD7">
      <w:pPr>
        <w:pStyle w:val="NormalWeb"/>
        <w:shd w:val="clear" w:color="auto" w:fill="FFFFFF"/>
        <w:spacing w:before="0" w:beforeAutospacing="0" w:after="0" w:afterAutospacing="0"/>
        <w:jc w:val="both"/>
        <w:rPr>
          <w:rFonts w:asciiTheme="minorHAnsi" w:hAnsiTheme="minorHAnsi" w:cstheme="minorHAnsi"/>
          <w:color w:val="333333"/>
          <w:sz w:val="22"/>
          <w:szCs w:val="22"/>
          <w:shd w:val="clear" w:color="auto" w:fill="FFFFFF"/>
        </w:rPr>
      </w:pPr>
      <w:r w:rsidRPr="00DB68D4">
        <w:rPr>
          <w:rFonts w:asciiTheme="minorHAnsi" w:hAnsiTheme="minorHAnsi" w:cstheme="minorHAnsi"/>
          <w:color w:val="333333"/>
          <w:sz w:val="22"/>
          <w:szCs w:val="22"/>
          <w:shd w:val="clear" w:color="auto" w:fill="FFFFFF"/>
        </w:rPr>
        <w:t>As was described in the above section</w:t>
      </w:r>
      <w:r w:rsidRPr="00DB68D4">
        <w:rPr>
          <w:rFonts w:cstheme="minorHAnsi"/>
          <w:color w:val="333333"/>
          <w:shd w:val="clear" w:color="auto" w:fill="FFFFFF"/>
        </w:rPr>
        <w:t xml:space="preserve"> </w:t>
      </w:r>
      <w:r w:rsidRPr="00DB68D4">
        <w:rPr>
          <w:rFonts w:asciiTheme="minorHAnsi" w:hAnsiTheme="minorHAnsi" w:cstheme="minorHAnsi"/>
          <w:color w:val="222222"/>
          <w:sz w:val="22"/>
          <w:szCs w:val="22"/>
          <w:u w:val="single"/>
          <w:shd w:val="clear" w:color="auto" w:fill="FFFFFF"/>
        </w:rPr>
        <w:t xml:space="preserve">CAN REMS BE CONFIDENTLY USED TO DIAGNOSE OSTEOPOROSIS ACCORDING TO THE WHO CRITERIA </w:t>
      </w:r>
      <w:r w:rsidRPr="00DB68D4">
        <w:rPr>
          <w:rFonts w:asciiTheme="minorHAnsi" w:hAnsiTheme="minorHAnsi" w:cstheme="minorHAnsi"/>
          <w:color w:val="222222"/>
          <w:sz w:val="22"/>
          <w:szCs w:val="22"/>
          <w:shd w:val="clear" w:color="auto" w:fill="FFFFFF"/>
        </w:rPr>
        <w:t>REMS technology and the EchoS have shown the capacity to provide a reliable (accurate) and reproducible (precise) measurement of BMD as compared to DXA in multiple clinical studies</w:t>
      </w:r>
      <w:r w:rsidRPr="00DB68D4">
        <w:rPr>
          <w:rFonts w:asciiTheme="minorHAnsi" w:hAnsiTheme="minorHAnsi" w:cstheme="minorHAnsi"/>
          <w:color w:val="222222"/>
          <w:sz w:val="22"/>
          <w:szCs w:val="22"/>
          <w:shd w:val="clear" w:color="auto" w:fill="FFFFFF"/>
          <w:vertAlign w:val="superscript"/>
        </w:rPr>
        <w:t xml:space="preserve"> (12-17)</w:t>
      </w:r>
      <w:r w:rsidRPr="00DB68D4">
        <w:rPr>
          <w:rFonts w:asciiTheme="minorHAnsi" w:hAnsiTheme="minorHAnsi" w:cstheme="minorHAnsi"/>
          <w:color w:val="222222"/>
          <w:sz w:val="22"/>
          <w:szCs w:val="22"/>
          <w:shd w:val="clear" w:color="auto" w:fill="FFFFFF"/>
        </w:rPr>
        <w:t xml:space="preserve">. Therefore, EchoS with REMS technology is the only system that is available in this clinical situation that will determine valid BMD and T-score values allowing a diagnosis to be made and the correct treatment initiated. The accuracy of the REMS will also allow for early monitoring of medication effectiveness. Additional information obtained would also include characterization of fracture risk using the Fragility Score </w:t>
      </w:r>
      <w:r w:rsidRPr="00DB68D4">
        <w:rPr>
          <w:rFonts w:asciiTheme="minorHAnsi" w:hAnsiTheme="minorHAnsi" w:cstheme="minorHAnsi"/>
          <w:color w:val="222222"/>
          <w:sz w:val="22"/>
          <w:szCs w:val="22"/>
          <w:shd w:val="clear" w:color="auto" w:fill="FFFFFF"/>
          <w:vertAlign w:val="superscript"/>
        </w:rPr>
        <w:t>(10, 32,33)</w:t>
      </w:r>
      <w:r w:rsidRPr="00DB68D4">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w:t>
      </w:r>
    </w:p>
    <w:p w14:paraId="45540F93" w14:textId="77777777" w:rsidR="00DB68D4" w:rsidRDefault="00DB68D4" w:rsidP="00ED2090">
      <w:pPr>
        <w:pStyle w:val="NormalWeb"/>
        <w:shd w:val="clear" w:color="auto" w:fill="FFFFFF"/>
        <w:spacing w:before="0" w:beforeAutospacing="0" w:after="0" w:afterAutospacing="0"/>
        <w:jc w:val="both"/>
        <w:rPr>
          <w:rFonts w:asciiTheme="minorHAnsi" w:hAnsiTheme="minorHAnsi" w:cstheme="minorHAnsi"/>
          <w:color w:val="333333"/>
          <w:sz w:val="22"/>
          <w:szCs w:val="22"/>
          <w:shd w:val="clear" w:color="auto" w:fill="FFFFFF"/>
        </w:rPr>
      </w:pPr>
    </w:p>
    <w:p w14:paraId="0F634735" w14:textId="744AB7FF" w:rsidR="00ED2090" w:rsidRDefault="00ED2090" w:rsidP="00DC341E">
      <w:pPr>
        <w:pStyle w:val="NormalWeb"/>
        <w:shd w:val="clear" w:color="auto" w:fill="FFFFFF"/>
        <w:spacing w:before="0" w:beforeAutospacing="0" w:after="0" w:afterAutospacing="0"/>
        <w:jc w:val="both"/>
        <w:rPr>
          <w:rFonts w:asciiTheme="minorHAnsi" w:hAnsiTheme="minorHAnsi" w:cstheme="minorHAnsi"/>
          <w:color w:val="333333"/>
          <w:sz w:val="22"/>
          <w:szCs w:val="22"/>
          <w:shd w:val="clear" w:color="auto" w:fill="FFFFFF"/>
        </w:rPr>
      </w:pPr>
      <w:r w:rsidRPr="00DB68D4">
        <w:rPr>
          <w:rFonts w:asciiTheme="minorHAnsi" w:hAnsiTheme="minorHAnsi" w:cstheme="minorHAnsi"/>
          <w:color w:val="333333"/>
          <w:sz w:val="22"/>
          <w:szCs w:val="22"/>
          <w:shd w:val="clear" w:color="auto" w:fill="FFFFFF"/>
        </w:rPr>
        <w:t xml:space="preserve">EchoS is an easily transportable system with immense potential to reach multitudes of patients who have fallen victim to the disparities that are present in our healthcare delivery system. These disparities have resulted in unnecessary and </w:t>
      </w:r>
      <w:r w:rsidRPr="00DB68D4">
        <w:rPr>
          <w:rFonts w:asciiTheme="minorHAnsi" w:hAnsiTheme="minorHAnsi" w:cstheme="minorHAnsi"/>
          <w:color w:val="333333"/>
          <w:sz w:val="22"/>
          <w:szCs w:val="22"/>
          <w:shd w:val="clear" w:color="auto" w:fill="FFFFFF"/>
        </w:rPr>
        <w:lastRenderedPageBreak/>
        <w:t xml:space="preserve">preventable patient pain and suffering </w:t>
      </w:r>
      <w:r w:rsidRPr="00DB68D4">
        <w:rPr>
          <w:rFonts w:asciiTheme="minorHAnsi" w:hAnsiTheme="minorHAnsi" w:cstheme="minorHAnsi"/>
          <w:color w:val="333333"/>
          <w:sz w:val="22"/>
          <w:szCs w:val="22"/>
          <w:shd w:val="clear" w:color="auto" w:fill="FFFFFF"/>
          <w:vertAlign w:val="superscript"/>
        </w:rPr>
        <w:t>(34)</w:t>
      </w:r>
      <w:r w:rsidRPr="00DB68D4">
        <w:rPr>
          <w:rFonts w:asciiTheme="minorHAnsi" w:hAnsiTheme="minorHAnsi" w:cstheme="minorHAnsi"/>
          <w:color w:val="333333"/>
          <w:sz w:val="22"/>
          <w:szCs w:val="22"/>
          <w:shd w:val="clear" w:color="auto" w:fill="FFFFFF"/>
        </w:rPr>
        <w:t xml:space="preserve"> and unnecessary financial costs due to potentially preventable fragility fractures that were not diagnosed and/or treated in a timely manner </w:t>
      </w:r>
      <w:r w:rsidRPr="00DB68D4">
        <w:rPr>
          <w:rFonts w:asciiTheme="minorHAnsi" w:hAnsiTheme="minorHAnsi" w:cstheme="minorHAnsi"/>
          <w:color w:val="333333"/>
          <w:sz w:val="22"/>
          <w:szCs w:val="22"/>
          <w:shd w:val="clear" w:color="auto" w:fill="FFFFFF"/>
          <w:vertAlign w:val="superscript"/>
        </w:rPr>
        <w:t>(34-37)</w:t>
      </w:r>
      <w:r w:rsidRPr="00DB68D4">
        <w:rPr>
          <w:rFonts w:asciiTheme="minorHAnsi" w:hAnsiTheme="minorHAnsi" w:cstheme="minorHAnsi"/>
          <w:color w:val="333333"/>
          <w:sz w:val="22"/>
          <w:szCs w:val="22"/>
          <w:shd w:val="clear" w:color="auto" w:fill="FFFFFF"/>
        </w:rPr>
        <w:t>.</w:t>
      </w:r>
    </w:p>
    <w:p w14:paraId="718197B0" w14:textId="060548AA" w:rsidR="00A06291" w:rsidRDefault="00A06291" w:rsidP="00DC341E">
      <w:pPr>
        <w:pStyle w:val="NormalWeb"/>
        <w:shd w:val="clear" w:color="auto" w:fill="FFFFFF"/>
        <w:spacing w:before="0" w:beforeAutospacing="0" w:after="0" w:afterAutospacing="0"/>
        <w:jc w:val="both"/>
        <w:rPr>
          <w:rFonts w:asciiTheme="minorHAnsi" w:hAnsiTheme="minorHAnsi" w:cstheme="minorHAnsi"/>
          <w:color w:val="333333"/>
          <w:sz w:val="22"/>
          <w:szCs w:val="22"/>
          <w:shd w:val="clear" w:color="auto" w:fill="FFFFFF"/>
        </w:rPr>
      </w:pPr>
    </w:p>
    <w:p w14:paraId="13C16233" w14:textId="3F587E08" w:rsidR="001C1032" w:rsidRPr="00AD3E88" w:rsidRDefault="00885CD4" w:rsidP="00DC341E">
      <w:pPr>
        <w:pStyle w:val="NormalWeb"/>
        <w:shd w:val="clear" w:color="auto" w:fill="FFFFFF"/>
        <w:spacing w:before="0" w:beforeAutospacing="0" w:after="0" w:afterAutospacing="0"/>
        <w:jc w:val="both"/>
        <w:rPr>
          <w:rFonts w:asciiTheme="minorHAnsi" w:hAnsiTheme="minorHAnsi" w:cstheme="minorHAnsi"/>
          <w:b/>
          <w:bCs/>
          <w:color w:val="333333"/>
          <w:sz w:val="22"/>
          <w:szCs w:val="22"/>
          <w:u w:val="single"/>
          <w:shd w:val="clear" w:color="auto" w:fill="FFFFFF"/>
        </w:rPr>
      </w:pPr>
      <w:r>
        <w:rPr>
          <w:rFonts w:asciiTheme="minorHAnsi" w:hAnsiTheme="minorHAnsi" w:cstheme="minorHAnsi"/>
          <w:b/>
          <w:bCs/>
          <w:color w:val="333333"/>
          <w:sz w:val="22"/>
          <w:szCs w:val="22"/>
          <w:u w:val="single"/>
          <w:shd w:val="clear" w:color="auto" w:fill="FFFFFF"/>
        </w:rPr>
        <w:t>Serving patients and providers in the long-term care and skilled nursing setting</w:t>
      </w:r>
      <w:r w:rsidR="00AD3E88" w:rsidRPr="00AD3E88">
        <w:rPr>
          <w:rFonts w:asciiTheme="minorHAnsi" w:hAnsiTheme="minorHAnsi" w:cstheme="minorHAnsi"/>
          <w:b/>
          <w:bCs/>
          <w:color w:val="333333"/>
          <w:sz w:val="22"/>
          <w:szCs w:val="22"/>
          <w:u w:val="single"/>
          <w:shd w:val="clear" w:color="auto" w:fill="FFFFFF"/>
        </w:rPr>
        <w:t>:</w:t>
      </w:r>
    </w:p>
    <w:p w14:paraId="14105309" w14:textId="77777777" w:rsidR="000A75EA" w:rsidRDefault="000A75EA" w:rsidP="000A75EA">
      <w:pPr>
        <w:spacing w:after="0" w:line="240" w:lineRule="auto"/>
        <w:jc w:val="both"/>
      </w:pPr>
      <w:r w:rsidRPr="001C1032">
        <w:t>DXA technology has been available since 1987 and while it remains an important tool and considered by many as the “gold standard” for bone density measurement, there are issues that present challenges in deploying it to a wider at-risk and underserved patient population</w:t>
      </w:r>
      <w:r>
        <w:t xml:space="preserve"> – for example,</w:t>
      </w:r>
      <w:r w:rsidRPr="001C1032">
        <w:t xml:space="preserve"> nursing home and assisted living facility residents. This population is especially at high risk for fracture, yet remains one of the largest patient populations that fail to get screened (and subsequently treated) because of logistical issues such as transportation</w:t>
      </w:r>
      <w:r>
        <w:t xml:space="preserve"> costs</w:t>
      </w:r>
      <w:r w:rsidRPr="001C1032">
        <w:t xml:space="preserve">, mobility issues, </w:t>
      </w:r>
      <w:r>
        <w:t xml:space="preserve">isolation requirements during the pandemic, </w:t>
      </w:r>
      <w:r w:rsidRPr="001C1032">
        <w:t xml:space="preserve">etc. Being able to bring the technology to </w:t>
      </w:r>
      <w:r>
        <w:t>the patients</w:t>
      </w:r>
      <w:r w:rsidRPr="001C1032">
        <w:t xml:space="preserve"> </w:t>
      </w:r>
      <w:r>
        <w:t xml:space="preserve">(bedridden subjects also) </w:t>
      </w:r>
      <w:r w:rsidRPr="001C1032">
        <w:t xml:space="preserve">would </w:t>
      </w:r>
      <w:r>
        <w:t>immediately</w:t>
      </w:r>
      <w:r w:rsidRPr="001C1032">
        <w:t xml:space="preserve"> improve screening rates</w:t>
      </w:r>
      <w:r>
        <w:t>.</w:t>
      </w:r>
      <w:r w:rsidRPr="001C1032">
        <w:t xml:space="preserve"> </w:t>
      </w:r>
      <w:r>
        <w:t>Also, with the BMD and T-score results obtained by the portable EchoS,</w:t>
      </w:r>
      <w:r w:rsidRPr="001C1032">
        <w:t xml:space="preserve"> treatment plans</w:t>
      </w:r>
      <w:r>
        <w:t xml:space="preserve"> can be</w:t>
      </w:r>
      <w:r w:rsidRPr="001C1032">
        <w:t xml:space="preserve"> design</w:t>
      </w:r>
      <w:r>
        <w:t>ed</w:t>
      </w:r>
      <w:r w:rsidRPr="001C1032">
        <w:t xml:space="preserve"> for these underserved</w:t>
      </w:r>
      <w:r>
        <w:t xml:space="preserve"> and</w:t>
      </w:r>
      <w:r w:rsidRPr="001C1032">
        <w:t xml:space="preserve"> vulnerable patients</w:t>
      </w:r>
      <w:r>
        <w:t xml:space="preserve"> with the goal of decreasing their fracture risk.</w:t>
      </w:r>
    </w:p>
    <w:p w14:paraId="514E3F35" w14:textId="77777777" w:rsidR="000A75EA" w:rsidRDefault="000A75EA" w:rsidP="000A75EA">
      <w:pPr>
        <w:spacing w:after="0" w:line="240" w:lineRule="auto"/>
        <w:jc w:val="both"/>
      </w:pPr>
    </w:p>
    <w:p w14:paraId="41DBC446" w14:textId="77777777" w:rsidR="000A75EA" w:rsidRDefault="000A75EA" w:rsidP="000A75EA">
      <w:pPr>
        <w:spacing w:after="0" w:line="240" w:lineRule="auto"/>
        <w:jc w:val="both"/>
      </w:pPr>
      <w:r w:rsidRPr="001C1032">
        <w:t>The physical and financial burdens that fragility fractures impose upon the elderly is significant.  Having an additional portable and accurate tool at our disposal that not only can diagnose but also monitor treated patients</w:t>
      </w:r>
      <w:r>
        <w:t>,</w:t>
      </w:r>
      <w:r w:rsidRPr="001C1032">
        <w:t xml:space="preserve"> can be a valuable </w:t>
      </w:r>
      <w:r>
        <w:t>strategy</w:t>
      </w:r>
      <w:r w:rsidRPr="001C1032">
        <w:t xml:space="preserve"> </w:t>
      </w:r>
      <w:r>
        <w:t>to</w:t>
      </w:r>
      <w:r w:rsidRPr="001C1032">
        <w:t xml:space="preserve"> fight against the burden of osteoporotic fragility fractures.</w:t>
      </w:r>
    </w:p>
    <w:p w14:paraId="27057A1D" w14:textId="77777777" w:rsidR="000A75EA" w:rsidRPr="001C1032" w:rsidRDefault="000A75EA" w:rsidP="000A75EA">
      <w:pPr>
        <w:spacing w:after="0" w:line="240" w:lineRule="auto"/>
        <w:jc w:val="both"/>
      </w:pPr>
      <w:r w:rsidRPr="001C1032">
        <w:t>   </w:t>
      </w:r>
    </w:p>
    <w:p w14:paraId="182A655B" w14:textId="77777777" w:rsidR="000A75EA" w:rsidRPr="001C1032" w:rsidRDefault="000A75EA" w:rsidP="000A75EA">
      <w:pPr>
        <w:spacing w:after="0" w:line="240" w:lineRule="auto"/>
        <w:jc w:val="both"/>
      </w:pPr>
      <w:r>
        <w:t>In addition,</w:t>
      </w:r>
      <w:r w:rsidRPr="001C1032">
        <w:t xml:space="preserve"> even though DXA technology has been </w:t>
      </w:r>
      <w:r>
        <w:t>established</w:t>
      </w:r>
      <w:r w:rsidRPr="001C1032">
        <w:t xml:space="preserve"> since 1987 and</w:t>
      </w:r>
      <w:r>
        <w:t xml:space="preserve"> is</w:t>
      </w:r>
      <w:r w:rsidRPr="001C1032">
        <w:t xml:space="preserve"> in widespread use, errors in interpretation continue to be a problem despite best efforts </w:t>
      </w:r>
      <w:r>
        <w:t xml:space="preserve">being made </w:t>
      </w:r>
      <w:r w:rsidRPr="001C1032">
        <w:t xml:space="preserve">to educate those who interpret the studies.  </w:t>
      </w:r>
      <w:r>
        <w:t>As reimbursement has been unwisely cut over the past two decades,</w:t>
      </w:r>
      <w:r w:rsidRPr="001C1032">
        <w:t xml:space="preserve"> thousands of machines have disappeared across the United States making access</w:t>
      </w:r>
      <w:r>
        <w:t xml:space="preserve"> to DXA</w:t>
      </w:r>
      <w:r w:rsidRPr="001C1032">
        <w:t xml:space="preserve"> even more challenging.  Having a method of bone health assessment that can </w:t>
      </w:r>
      <w:r>
        <w:t xml:space="preserve">predictably and </w:t>
      </w:r>
      <w:r w:rsidRPr="001C1032">
        <w:t xml:space="preserve">reliably detect significantly smaller changes in bone density, </w:t>
      </w:r>
      <w:r>
        <w:t xml:space="preserve">that is portable and does not produce ionizing radiation, </w:t>
      </w:r>
      <w:r w:rsidRPr="001C1032">
        <w:t>can help clinicians make treatment decisions with greater confidence.</w:t>
      </w:r>
    </w:p>
    <w:p w14:paraId="2CD7B47D" w14:textId="7A4F2E3E" w:rsidR="00824485" w:rsidRDefault="00824485" w:rsidP="00824485">
      <w:pPr>
        <w:spacing w:after="0" w:line="240" w:lineRule="auto"/>
      </w:pPr>
    </w:p>
    <w:p w14:paraId="437199E6" w14:textId="77777777" w:rsidR="00404145" w:rsidRPr="00885CD4" w:rsidRDefault="00404145" w:rsidP="00404145">
      <w:pPr>
        <w:spacing w:after="0" w:line="240" w:lineRule="auto"/>
        <w:rPr>
          <w:b/>
          <w:bCs/>
          <w:u w:val="single"/>
        </w:rPr>
      </w:pPr>
      <w:r w:rsidRPr="00885CD4">
        <w:rPr>
          <w:b/>
          <w:bCs/>
          <w:u w:val="single"/>
        </w:rPr>
        <w:t>Serving patients and providers /researchers in the larger university and medical center setting:</w:t>
      </w:r>
    </w:p>
    <w:p w14:paraId="7829E5D4" w14:textId="77777777" w:rsidR="00404145" w:rsidRDefault="00404145" w:rsidP="00404145">
      <w:pPr>
        <w:pStyle w:val="NormalWeb"/>
        <w:shd w:val="clear" w:color="auto" w:fill="FFFFFF"/>
        <w:spacing w:before="0" w:beforeAutospacing="0" w:after="0" w:afterAutospacing="0"/>
        <w:jc w:val="both"/>
        <w:rPr>
          <w:rFonts w:asciiTheme="minorHAnsi" w:eastAsiaTheme="minorHAnsi" w:hAnsiTheme="minorHAnsi" w:cstheme="minorHAnsi"/>
          <w:sz w:val="22"/>
          <w:szCs w:val="22"/>
        </w:rPr>
      </w:pPr>
      <w:r w:rsidRPr="00E91D79">
        <w:rPr>
          <w:rFonts w:asciiTheme="minorHAnsi" w:eastAsiaTheme="minorHAnsi" w:hAnsiTheme="minorHAnsi" w:cstheme="minorHAnsi"/>
          <w:sz w:val="22"/>
          <w:szCs w:val="22"/>
        </w:rPr>
        <w:t xml:space="preserve">REMS technology has significant benefits in actual clinical practice. REMS </w:t>
      </w:r>
      <w:r>
        <w:rPr>
          <w:rFonts w:asciiTheme="minorHAnsi" w:eastAsiaTheme="minorHAnsi" w:hAnsiTheme="minorHAnsi" w:cstheme="minorHAnsi"/>
          <w:sz w:val="22"/>
          <w:szCs w:val="22"/>
        </w:rPr>
        <w:t>studies can be easily performed</w:t>
      </w:r>
      <w:r w:rsidRPr="00E91D79">
        <w:rPr>
          <w:rFonts w:asciiTheme="minorHAnsi" w:eastAsiaTheme="minorHAnsi" w:hAnsiTheme="minorHAnsi" w:cstheme="minorHAnsi"/>
          <w:sz w:val="22"/>
          <w:szCs w:val="22"/>
        </w:rPr>
        <w:t xml:space="preserve"> in the office</w:t>
      </w:r>
      <w:r>
        <w:rPr>
          <w:rFonts w:asciiTheme="minorHAnsi" w:eastAsiaTheme="minorHAnsi" w:hAnsiTheme="minorHAnsi" w:cstheme="minorHAnsi"/>
          <w:sz w:val="22"/>
          <w:szCs w:val="22"/>
        </w:rPr>
        <w:t xml:space="preserve"> </w:t>
      </w:r>
      <w:r w:rsidRPr="00E91D79">
        <w:rPr>
          <w:rFonts w:asciiTheme="minorHAnsi" w:eastAsiaTheme="minorHAnsi" w:hAnsiTheme="minorHAnsi" w:cstheme="minorHAnsi"/>
          <w:sz w:val="22"/>
          <w:szCs w:val="22"/>
        </w:rPr>
        <w:t>s</w:t>
      </w:r>
      <w:r>
        <w:rPr>
          <w:rFonts w:asciiTheme="minorHAnsi" w:eastAsiaTheme="minorHAnsi" w:hAnsiTheme="minorHAnsi" w:cstheme="minorHAnsi"/>
          <w:sz w:val="22"/>
          <w:szCs w:val="22"/>
        </w:rPr>
        <w:t xml:space="preserve">etting </w:t>
      </w:r>
      <w:r w:rsidRPr="00E91D79">
        <w:rPr>
          <w:rFonts w:asciiTheme="minorHAnsi" w:eastAsiaTheme="minorHAnsi" w:hAnsiTheme="minorHAnsi" w:cstheme="minorHAnsi"/>
          <w:sz w:val="22"/>
          <w:szCs w:val="22"/>
        </w:rPr>
        <w:t>with immediate reporting to the provider</w:t>
      </w:r>
      <w:r>
        <w:rPr>
          <w:rFonts w:asciiTheme="minorHAnsi" w:eastAsiaTheme="minorHAnsi" w:hAnsiTheme="minorHAnsi" w:cstheme="minorHAnsi"/>
          <w:sz w:val="22"/>
          <w:szCs w:val="22"/>
        </w:rPr>
        <w:t xml:space="preserve"> and patient</w:t>
      </w:r>
      <w:r w:rsidRPr="00E91D79">
        <w:rPr>
          <w:rFonts w:asciiTheme="minorHAnsi" w:eastAsiaTheme="minorHAnsi" w:hAnsiTheme="minorHAnsi" w:cstheme="minorHAnsi"/>
          <w:sz w:val="22"/>
          <w:szCs w:val="22"/>
        </w:rPr>
        <w:t>. This strategy</w:t>
      </w:r>
      <w:r>
        <w:rPr>
          <w:rFonts w:asciiTheme="minorHAnsi" w:eastAsiaTheme="minorHAnsi" w:hAnsiTheme="minorHAnsi" w:cstheme="minorHAnsi"/>
          <w:sz w:val="22"/>
          <w:szCs w:val="22"/>
        </w:rPr>
        <w:t>,</w:t>
      </w:r>
      <w:r w:rsidRPr="00E91D79">
        <w:rPr>
          <w:rFonts w:asciiTheme="minorHAnsi" w:eastAsiaTheme="minorHAnsi" w:hAnsiTheme="minorHAnsi" w:cstheme="minorHAnsi"/>
          <w:sz w:val="22"/>
          <w:szCs w:val="22"/>
        </w:rPr>
        <w:t xml:space="preserve"> not only</w:t>
      </w:r>
      <w:r>
        <w:rPr>
          <w:rFonts w:asciiTheme="minorHAnsi" w:eastAsiaTheme="minorHAnsi" w:hAnsiTheme="minorHAnsi" w:cstheme="minorHAnsi"/>
          <w:sz w:val="22"/>
          <w:szCs w:val="22"/>
        </w:rPr>
        <w:t xml:space="preserve"> can</w:t>
      </w:r>
      <w:r w:rsidRPr="00E91D79">
        <w:rPr>
          <w:rFonts w:asciiTheme="minorHAnsi" w:eastAsiaTheme="minorHAnsi" w:hAnsiTheme="minorHAnsi" w:cstheme="minorHAnsi"/>
          <w:sz w:val="22"/>
          <w:szCs w:val="22"/>
        </w:rPr>
        <w:t xml:space="preserve"> increase the number of </w:t>
      </w:r>
      <w:r>
        <w:rPr>
          <w:rFonts w:asciiTheme="minorHAnsi" w:eastAsiaTheme="minorHAnsi" w:hAnsiTheme="minorHAnsi" w:cstheme="minorHAnsi"/>
          <w:sz w:val="22"/>
          <w:szCs w:val="22"/>
        </w:rPr>
        <w:t xml:space="preserve">individuals </w:t>
      </w:r>
      <w:r w:rsidRPr="00E91D79">
        <w:rPr>
          <w:rFonts w:asciiTheme="minorHAnsi" w:eastAsiaTheme="minorHAnsi" w:hAnsiTheme="minorHAnsi" w:cstheme="minorHAnsi"/>
          <w:sz w:val="22"/>
          <w:szCs w:val="22"/>
        </w:rPr>
        <w:t>screened and treated for osteoporosis, but it also</w:t>
      </w:r>
      <w:r>
        <w:rPr>
          <w:rFonts w:asciiTheme="minorHAnsi" w:eastAsiaTheme="minorHAnsi" w:hAnsiTheme="minorHAnsi" w:cstheme="minorHAnsi"/>
          <w:sz w:val="22"/>
          <w:szCs w:val="22"/>
        </w:rPr>
        <w:t xml:space="preserve"> can be</w:t>
      </w:r>
      <w:r w:rsidRPr="00E91D79">
        <w:rPr>
          <w:rFonts w:asciiTheme="minorHAnsi" w:eastAsiaTheme="minorHAnsi" w:hAnsiTheme="minorHAnsi" w:cstheme="minorHAnsi"/>
          <w:sz w:val="22"/>
          <w:szCs w:val="22"/>
        </w:rPr>
        <w:t xml:space="preserve"> time-efficient and </w:t>
      </w:r>
      <w:r>
        <w:rPr>
          <w:rFonts w:asciiTheme="minorHAnsi" w:eastAsiaTheme="minorHAnsi" w:hAnsiTheme="minorHAnsi" w:cstheme="minorHAnsi"/>
          <w:sz w:val="22"/>
          <w:szCs w:val="22"/>
        </w:rPr>
        <w:t>may</w:t>
      </w:r>
      <w:r w:rsidRPr="00E91D79">
        <w:rPr>
          <w:rFonts w:asciiTheme="minorHAnsi" w:eastAsiaTheme="minorHAnsi" w:hAnsiTheme="minorHAnsi" w:cstheme="minorHAnsi"/>
          <w:sz w:val="22"/>
          <w:szCs w:val="22"/>
        </w:rPr>
        <w:t xml:space="preserve"> decrease the number of visits for the patients. In addition, </w:t>
      </w:r>
      <w:r>
        <w:rPr>
          <w:rFonts w:asciiTheme="minorHAnsi" w:eastAsiaTheme="minorHAnsi" w:hAnsiTheme="minorHAnsi" w:cstheme="minorHAnsi"/>
          <w:sz w:val="22"/>
          <w:szCs w:val="22"/>
        </w:rPr>
        <w:t>the</w:t>
      </w:r>
      <w:r w:rsidRPr="00E91D79">
        <w:rPr>
          <w:rFonts w:asciiTheme="minorHAnsi" w:eastAsiaTheme="minorHAnsi" w:hAnsiTheme="minorHAnsi" w:cstheme="minorHAnsi"/>
          <w:sz w:val="22"/>
          <w:szCs w:val="22"/>
        </w:rPr>
        <w:t xml:space="preserve"> portable REMS device can be a valuable technique for preoperative evaluation of patients </w:t>
      </w:r>
      <w:r>
        <w:rPr>
          <w:rFonts w:asciiTheme="minorHAnsi" w:eastAsiaTheme="minorHAnsi" w:hAnsiTheme="minorHAnsi" w:cstheme="minorHAnsi"/>
          <w:sz w:val="22"/>
          <w:szCs w:val="22"/>
        </w:rPr>
        <w:t>prior to</w:t>
      </w:r>
      <w:r w:rsidRPr="00E91D79">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s</w:t>
      </w:r>
      <w:r w:rsidRPr="00E91D79">
        <w:rPr>
          <w:rFonts w:asciiTheme="minorHAnsi" w:eastAsiaTheme="minorHAnsi" w:hAnsiTheme="minorHAnsi" w:cstheme="minorHAnsi"/>
          <w:sz w:val="22"/>
          <w:szCs w:val="22"/>
        </w:rPr>
        <w:t xml:space="preserve">pinal or orthopedic </w:t>
      </w:r>
      <w:r>
        <w:rPr>
          <w:rFonts w:asciiTheme="minorHAnsi" w:eastAsiaTheme="minorHAnsi" w:hAnsiTheme="minorHAnsi" w:cstheme="minorHAnsi"/>
          <w:sz w:val="22"/>
          <w:szCs w:val="22"/>
        </w:rPr>
        <w:t>surgeries</w:t>
      </w:r>
      <w:r w:rsidRPr="00E91D79">
        <w:rPr>
          <w:rFonts w:asciiTheme="minorHAnsi" w:eastAsiaTheme="minorHAnsi" w:hAnsiTheme="minorHAnsi" w:cstheme="minorHAnsi"/>
          <w:sz w:val="22"/>
          <w:szCs w:val="22"/>
        </w:rPr>
        <w:t>.</w:t>
      </w:r>
      <w:r w:rsidRPr="00824485">
        <w:rPr>
          <w:rFonts w:asciiTheme="minorHAnsi" w:eastAsiaTheme="minorHAnsi" w:hAnsiTheme="minorHAnsi" w:cstheme="minorHAnsi"/>
          <w:sz w:val="22"/>
          <w:szCs w:val="22"/>
        </w:rPr>
        <w:t xml:space="preserve"> </w:t>
      </w:r>
      <w:r w:rsidRPr="00E91D79">
        <w:rPr>
          <w:rFonts w:asciiTheme="minorHAnsi" w:eastAsiaTheme="minorHAnsi" w:hAnsiTheme="minorHAnsi" w:cstheme="minorHAnsi"/>
          <w:sz w:val="22"/>
          <w:szCs w:val="22"/>
        </w:rPr>
        <w:t xml:space="preserve">Radiation-free REMS technology is the first diagnostic modality that can be used during pregnancy to follow bone loss and </w:t>
      </w:r>
      <w:r>
        <w:rPr>
          <w:rFonts w:asciiTheme="minorHAnsi" w:eastAsiaTheme="minorHAnsi" w:hAnsiTheme="minorHAnsi" w:cstheme="minorHAnsi"/>
          <w:sz w:val="22"/>
          <w:szCs w:val="22"/>
        </w:rPr>
        <w:t xml:space="preserve">help in the preparation </w:t>
      </w:r>
      <w:r w:rsidRPr="00E91D79">
        <w:rPr>
          <w:rFonts w:asciiTheme="minorHAnsi" w:eastAsiaTheme="minorHAnsi" w:hAnsiTheme="minorHAnsi" w:cstheme="minorHAnsi"/>
          <w:sz w:val="22"/>
          <w:szCs w:val="22"/>
        </w:rPr>
        <w:t xml:space="preserve">for immediate treatment after delivery.  </w:t>
      </w:r>
    </w:p>
    <w:p w14:paraId="7A62F34B" w14:textId="77777777" w:rsidR="00404145" w:rsidRDefault="00404145" w:rsidP="00404145">
      <w:pPr>
        <w:pStyle w:val="NormalWeb"/>
        <w:shd w:val="clear" w:color="auto" w:fill="FFFFFF"/>
        <w:spacing w:before="0" w:beforeAutospacing="0" w:after="0" w:afterAutospacing="0"/>
        <w:jc w:val="both"/>
        <w:rPr>
          <w:rFonts w:asciiTheme="minorHAnsi" w:eastAsiaTheme="minorHAnsi" w:hAnsiTheme="minorHAnsi" w:cstheme="minorHAnsi"/>
          <w:sz w:val="22"/>
          <w:szCs w:val="22"/>
        </w:rPr>
      </w:pPr>
    </w:p>
    <w:p w14:paraId="411C790F" w14:textId="77777777" w:rsidR="00404145" w:rsidRDefault="00404145" w:rsidP="00404145">
      <w:pPr>
        <w:pStyle w:val="NormalWeb"/>
        <w:shd w:val="clear" w:color="auto" w:fill="FFFFFF"/>
        <w:spacing w:before="0" w:beforeAutospacing="0" w:after="0" w:afterAutospacing="0"/>
        <w:jc w:val="both"/>
        <w:rPr>
          <w:rFonts w:asciiTheme="minorHAnsi" w:eastAsiaTheme="minorHAnsi" w:hAnsiTheme="minorHAnsi" w:cstheme="minorHAnsi"/>
          <w:sz w:val="22"/>
          <w:szCs w:val="22"/>
        </w:rPr>
      </w:pPr>
      <w:r w:rsidRPr="00E91D79">
        <w:rPr>
          <w:rFonts w:asciiTheme="minorHAnsi" w:eastAsiaTheme="minorHAnsi" w:hAnsiTheme="minorHAnsi" w:cstheme="minorHAnsi"/>
          <w:sz w:val="22"/>
          <w:szCs w:val="22"/>
        </w:rPr>
        <w:t>REMS has an important and unique value in the evaluation of patients with skeletal deformities and/or presence of instrumentation in comparison with other available modalities</w:t>
      </w:r>
      <w:r>
        <w:rPr>
          <w:rFonts w:asciiTheme="minorHAnsi" w:eastAsiaTheme="minorHAnsi" w:hAnsiTheme="minorHAnsi" w:cstheme="minorHAnsi"/>
          <w:sz w:val="22"/>
          <w:szCs w:val="22"/>
        </w:rPr>
        <w:t xml:space="preserve"> where the hardware will adversely affect the results of the study (i.e., Osteogenesis Imperfecta).</w:t>
      </w:r>
      <w:r w:rsidRPr="00E91D79">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In these cases,</w:t>
      </w:r>
      <w:r w:rsidRPr="00E91D79">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REMS</w:t>
      </w:r>
      <w:r w:rsidRPr="00E91D79">
        <w:rPr>
          <w:rFonts w:asciiTheme="minorHAnsi" w:eastAsiaTheme="minorHAnsi" w:hAnsiTheme="minorHAnsi" w:cstheme="minorHAnsi"/>
          <w:sz w:val="22"/>
          <w:szCs w:val="22"/>
        </w:rPr>
        <w:t xml:space="preserve"> technology </w:t>
      </w:r>
      <w:r>
        <w:rPr>
          <w:rFonts w:asciiTheme="minorHAnsi" w:eastAsiaTheme="minorHAnsi" w:hAnsiTheme="minorHAnsi" w:cstheme="minorHAnsi"/>
          <w:sz w:val="22"/>
          <w:szCs w:val="22"/>
        </w:rPr>
        <w:t>is</w:t>
      </w:r>
      <w:r w:rsidRPr="00E91D79">
        <w:rPr>
          <w:rFonts w:asciiTheme="minorHAnsi" w:eastAsiaTheme="minorHAnsi" w:hAnsiTheme="minorHAnsi" w:cstheme="minorHAnsi"/>
          <w:sz w:val="22"/>
          <w:szCs w:val="22"/>
        </w:rPr>
        <w:t xml:space="preserve"> a critical tool for diagnosis of bone health status, disease progression and</w:t>
      </w:r>
      <w:r>
        <w:rPr>
          <w:rFonts w:asciiTheme="minorHAnsi" w:eastAsiaTheme="minorHAnsi" w:hAnsiTheme="minorHAnsi" w:cstheme="minorHAnsi"/>
          <w:sz w:val="22"/>
          <w:szCs w:val="22"/>
        </w:rPr>
        <w:t xml:space="preserve"> </w:t>
      </w:r>
      <w:r w:rsidRPr="00E91D79">
        <w:rPr>
          <w:rFonts w:asciiTheme="minorHAnsi" w:eastAsiaTheme="minorHAnsi" w:hAnsiTheme="minorHAnsi" w:cstheme="minorHAnsi"/>
          <w:sz w:val="22"/>
          <w:szCs w:val="22"/>
        </w:rPr>
        <w:t>monitoring of treatment effect. Furthermore, insurance approval</w:t>
      </w:r>
      <w:r>
        <w:rPr>
          <w:rFonts w:asciiTheme="minorHAnsi" w:eastAsiaTheme="minorHAnsi" w:hAnsiTheme="minorHAnsi" w:cstheme="minorHAnsi"/>
          <w:sz w:val="22"/>
          <w:szCs w:val="22"/>
        </w:rPr>
        <w:t>s</w:t>
      </w:r>
      <w:r w:rsidRPr="00E91D79">
        <w:rPr>
          <w:rFonts w:asciiTheme="minorHAnsi" w:eastAsiaTheme="minorHAnsi" w:hAnsiTheme="minorHAnsi" w:cstheme="minorHAnsi"/>
          <w:sz w:val="22"/>
          <w:szCs w:val="22"/>
        </w:rPr>
        <w:t xml:space="preserve"> for the appropriate osteoporosis therapy </w:t>
      </w:r>
      <w:r>
        <w:rPr>
          <w:rFonts w:asciiTheme="minorHAnsi" w:eastAsiaTheme="minorHAnsi" w:hAnsiTheme="minorHAnsi" w:cstheme="minorHAnsi"/>
          <w:sz w:val="22"/>
          <w:szCs w:val="22"/>
        </w:rPr>
        <w:t>are</w:t>
      </w:r>
      <w:r w:rsidRPr="00E91D79">
        <w:rPr>
          <w:rFonts w:asciiTheme="minorHAnsi" w:eastAsiaTheme="minorHAnsi" w:hAnsiTheme="minorHAnsi" w:cstheme="minorHAnsi"/>
          <w:sz w:val="22"/>
          <w:szCs w:val="22"/>
        </w:rPr>
        <w:t xml:space="preserve"> often based on BMD measurements that cannot be reliably received in many patients including ones with</w:t>
      </w:r>
      <w:r>
        <w:rPr>
          <w:rFonts w:asciiTheme="minorHAnsi" w:eastAsiaTheme="minorHAnsi" w:hAnsiTheme="minorHAnsi" w:cstheme="minorHAnsi"/>
          <w:sz w:val="22"/>
          <w:szCs w:val="22"/>
        </w:rPr>
        <w:t xml:space="preserve"> significant</w:t>
      </w:r>
      <w:r w:rsidRPr="00E91D79">
        <w:rPr>
          <w:rFonts w:asciiTheme="minorHAnsi" w:eastAsiaTheme="minorHAnsi" w:hAnsiTheme="minorHAnsi" w:cstheme="minorHAnsi"/>
          <w:sz w:val="22"/>
          <w:szCs w:val="22"/>
        </w:rPr>
        <w:t xml:space="preserve"> bone deformities or presence </w:t>
      </w:r>
      <w:r>
        <w:rPr>
          <w:rFonts w:asciiTheme="minorHAnsi" w:eastAsiaTheme="minorHAnsi" w:hAnsiTheme="minorHAnsi" w:cstheme="minorHAnsi"/>
          <w:sz w:val="22"/>
          <w:szCs w:val="22"/>
        </w:rPr>
        <w:t xml:space="preserve">of </w:t>
      </w:r>
      <w:r w:rsidRPr="00E91D79">
        <w:rPr>
          <w:rFonts w:asciiTheme="minorHAnsi" w:eastAsiaTheme="minorHAnsi" w:hAnsiTheme="minorHAnsi" w:cstheme="minorHAnsi"/>
          <w:sz w:val="22"/>
          <w:szCs w:val="22"/>
        </w:rPr>
        <w:t>instrumentation</w:t>
      </w:r>
      <w:r>
        <w:rPr>
          <w:rFonts w:asciiTheme="minorHAnsi" w:eastAsiaTheme="minorHAnsi" w:hAnsiTheme="minorHAnsi" w:cstheme="minorHAnsi"/>
          <w:sz w:val="22"/>
          <w:szCs w:val="22"/>
        </w:rPr>
        <w:t xml:space="preserve">. </w:t>
      </w:r>
      <w:r w:rsidRPr="00E91D79">
        <w:rPr>
          <w:rFonts w:asciiTheme="minorHAnsi" w:eastAsiaTheme="minorHAnsi" w:hAnsiTheme="minorHAnsi" w:cstheme="minorHAnsi"/>
          <w:sz w:val="22"/>
          <w:szCs w:val="22"/>
        </w:rPr>
        <w:t xml:space="preserve">REMS can be successfully </w:t>
      </w:r>
      <w:r>
        <w:rPr>
          <w:rFonts w:asciiTheme="minorHAnsi" w:eastAsiaTheme="minorHAnsi" w:hAnsiTheme="minorHAnsi" w:cstheme="minorHAnsi"/>
          <w:sz w:val="22"/>
          <w:szCs w:val="22"/>
        </w:rPr>
        <w:t>used to obtain the BMD</w:t>
      </w:r>
      <w:r w:rsidRPr="00E91D79">
        <w:rPr>
          <w:rFonts w:asciiTheme="minorHAnsi" w:eastAsiaTheme="minorHAnsi" w:hAnsiTheme="minorHAnsi" w:cstheme="minorHAnsi"/>
          <w:sz w:val="22"/>
          <w:szCs w:val="22"/>
        </w:rPr>
        <w:t xml:space="preserve"> to justify </w:t>
      </w:r>
      <w:r>
        <w:rPr>
          <w:rFonts w:asciiTheme="minorHAnsi" w:eastAsiaTheme="minorHAnsi" w:hAnsiTheme="minorHAnsi" w:cstheme="minorHAnsi"/>
          <w:sz w:val="22"/>
          <w:szCs w:val="22"/>
        </w:rPr>
        <w:t>medical necessity in</w:t>
      </w:r>
      <w:r w:rsidRPr="00E91D79">
        <w:rPr>
          <w:rFonts w:asciiTheme="minorHAnsi" w:eastAsiaTheme="minorHAnsi" w:hAnsiTheme="minorHAnsi" w:cstheme="minorHAnsi"/>
          <w:sz w:val="22"/>
          <w:szCs w:val="22"/>
        </w:rPr>
        <w:t xml:space="preserve"> bone-targeted treatment.</w:t>
      </w:r>
    </w:p>
    <w:p w14:paraId="7C5D152E" w14:textId="77777777" w:rsidR="00404145" w:rsidRPr="00E91D79" w:rsidRDefault="00404145" w:rsidP="00404145">
      <w:pPr>
        <w:pStyle w:val="NormalWeb"/>
        <w:shd w:val="clear" w:color="auto" w:fill="FFFFFF"/>
        <w:spacing w:before="0" w:beforeAutospacing="0" w:after="0" w:afterAutospacing="0"/>
        <w:jc w:val="both"/>
        <w:rPr>
          <w:rFonts w:asciiTheme="minorHAnsi" w:eastAsiaTheme="minorHAnsi" w:hAnsiTheme="minorHAnsi" w:cstheme="minorHAnsi"/>
          <w:sz w:val="22"/>
          <w:szCs w:val="22"/>
        </w:rPr>
      </w:pPr>
      <w:r w:rsidRPr="00E91D79">
        <w:rPr>
          <w:rFonts w:asciiTheme="minorHAnsi" w:eastAsiaTheme="minorHAnsi" w:hAnsiTheme="minorHAnsi" w:cstheme="minorHAnsi"/>
          <w:sz w:val="22"/>
          <w:szCs w:val="22"/>
        </w:rPr>
        <w:t xml:space="preserve"> </w:t>
      </w:r>
    </w:p>
    <w:p w14:paraId="1A0272A9" w14:textId="77777777" w:rsidR="00404145" w:rsidRDefault="00404145" w:rsidP="00404145">
      <w:pPr>
        <w:pStyle w:val="NormalWeb"/>
        <w:shd w:val="clear" w:color="auto" w:fill="FFFFFF"/>
        <w:spacing w:before="0" w:beforeAutospacing="0" w:after="0" w:afterAutospacing="0"/>
        <w:jc w:val="both"/>
        <w:rPr>
          <w:rFonts w:asciiTheme="minorHAnsi" w:eastAsiaTheme="minorHAnsi" w:hAnsiTheme="minorHAnsi" w:cstheme="minorHAnsi"/>
          <w:sz w:val="22"/>
          <w:szCs w:val="22"/>
        </w:rPr>
      </w:pPr>
      <w:r w:rsidRPr="00E91D79">
        <w:rPr>
          <w:rFonts w:asciiTheme="minorHAnsi" w:eastAsiaTheme="minorHAnsi" w:hAnsiTheme="minorHAnsi" w:cstheme="minorHAnsi"/>
          <w:sz w:val="22"/>
          <w:szCs w:val="22"/>
        </w:rPr>
        <w:t xml:space="preserve">REMS is a </w:t>
      </w:r>
      <w:r>
        <w:rPr>
          <w:rFonts w:asciiTheme="minorHAnsi" w:eastAsiaTheme="minorHAnsi" w:hAnsiTheme="minorHAnsi" w:cstheme="minorHAnsi"/>
          <w:sz w:val="22"/>
          <w:szCs w:val="22"/>
        </w:rPr>
        <w:t>ground-</w:t>
      </w:r>
      <w:r w:rsidRPr="00E91D79">
        <w:rPr>
          <w:rFonts w:asciiTheme="minorHAnsi" w:eastAsiaTheme="minorHAnsi" w:hAnsiTheme="minorHAnsi" w:cstheme="minorHAnsi"/>
          <w:sz w:val="22"/>
          <w:szCs w:val="22"/>
        </w:rPr>
        <w:t xml:space="preserve">breaking </w:t>
      </w:r>
      <w:r>
        <w:rPr>
          <w:rFonts w:asciiTheme="minorHAnsi" w:eastAsiaTheme="minorHAnsi" w:hAnsiTheme="minorHAnsi" w:cstheme="minorHAnsi"/>
          <w:sz w:val="22"/>
          <w:szCs w:val="22"/>
        </w:rPr>
        <w:t>tool</w:t>
      </w:r>
      <w:r w:rsidRPr="00E91D79">
        <w:rPr>
          <w:rFonts w:asciiTheme="minorHAnsi" w:eastAsiaTheme="minorHAnsi" w:hAnsiTheme="minorHAnsi" w:cstheme="minorHAnsi"/>
          <w:sz w:val="22"/>
          <w:szCs w:val="22"/>
        </w:rPr>
        <w:t xml:space="preserve"> that can reawake osteoporosis awareness and increase </w:t>
      </w:r>
      <w:r>
        <w:rPr>
          <w:rFonts w:asciiTheme="minorHAnsi" w:eastAsiaTheme="minorHAnsi" w:hAnsiTheme="minorHAnsi" w:cstheme="minorHAnsi"/>
          <w:sz w:val="22"/>
          <w:szCs w:val="22"/>
        </w:rPr>
        <w:t xml:space="preserve">osteoporosis </w:t>
      </w:r>
      <w:r w:rsidRPr="00E91D79">
        <w:rPr>
          <w:rFonts w:asciiTheme="minorHAnsi" w:eastAsiaTheme="minorHAnsi" w:hAnsiTheme="minorHAnsi" w:cstheme="minorHAnsi"/>
          <w:sz w:val="22"/>
          <w:szCs w:val="22"/>
        </w:rPr>
        <w:t>screening due to a high-quality, reliable US-based</w:t>
      </w:r>
      <w:r>
        <w:rPr>
          <w:rFonts w:asciiTheme="minorHAnsi" w:eastAsiaTheme="minorHAnsi" w:hAnsiTheme="minorHAnsi" w:cstheme="minorHAnsi"/>
          <w:sz w:val="22"/>
          <w:szCs w:val="22"/>
        </w:rPr>
        <w:t xml:space="preserve"> and</w:t>
      </w:r>
      <w:r w:rsidRPr="00E91D79">
        <w:rPr>
          <w:rFonts w:asciiTheme="minorHAnsi" w:eastAsiaTheme="minorHAnsi" w:hAnsiTheme="minorHAnsi" w:cstheme="minorHAnsi"/>
          <w:sz w:val="22"/>
          <w:szCs w:val="22"/>
        </w:rPr>
        <w:t xml:space="preserve"> readily </w:t>
      </w:r>
      <w:r>
        <w:rPr>
          <w:rFonts w:asciiTheme="minorHAnsi" w:eastAsiaTheme="minorHAnsi" w:hAnsiTheme="minorHAnsi" w:cstheme="minorHAnsi"/>
          <w:sz w:val="22"/>
          <w:szCs w:val="22"/>
        </w:rPr>
        <w:t>accessible</w:t>
      </w:r>
      <w:r w:rsidRPr="00E91D79">
        <w:rPr>
          <w:rFonts w:asciiTheme="minorHAnsi" w:eastAsiaTheme="minorHAnsi" w:hAnsiTheme="minorHAnsi" w:cstheme="minorHAnsi"/>
          <w:sz w:val="22"/>
          <w:szCs w:val="22"/>
        </w:rPr>
        <w:t xml:space="preserve"> technology.  </w:t>
      </w:r>
    </w:p>
    <w:p w14:paraId="41654DA8" w14:textId="77777777" w:rsidR="00A06291" w:rsidRDefault="00A06291" w:rsidP="00824485">
      <w:pPr>
        <w:pStyle w:val="NormalWeb"/>
        <w:shd w:val="clear" w:color="auto" w:fill="FFFFFF"/>
        <w:spacing w:before="0" w:beforeAutospacing="0" w:after="0" w:afterAutospacing="0"/>
        <w:jc w:val="both"/>
        <w:rPr>
          <w:rFonts w:asciiTheme="minorHAnsi" w:hAnsiTheme="minorHAnsi" w:cstheme="minorHAnsi"/>
          <w:color w:val="333333"/>
          <w:sz w:val="22"/>
          <w:szCs w:val="22"/>
          <w:shd w:val="clear" w:color="auto" w:fill="FFFFFF"/>
        </w:rPr>
      </w:pPr>
    </w:p>
    <w:p w14:paraId="4B309554" w14:textId="77777777" w:rsidR="00ED2090" w:rsidRDefault="00ED2090" w:rsidP="00824485">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2B88814C" w14:textId="21FA4EFC" w:rsidR="00DD3C8B" w:rsidRPr="00DD3C8B" w:rsidRDefault="00452B0D" w:rsidP="00AD3E88">
      <w:pPr>
        <w:pStyle w:val="NormalWeb"/>
        <w:shd w:val="clear" w:color="auto" w:fill="FFFFFF"/>
        <w:spacing w:before="0" w:beforeAutospacing="0" w:after="0" w:afterAutospacing="0"/>
        <w:rPr>
          <w:rFonts w:asciiTheme="minorHAnsi" w:hAnsiTheme="minorHAnsi" w:cstheme="minorHAnsi"/>
          <w:color w:val="222222"/>
          <w:sz w:val="28"/>
          <w:szCs w:val="28"/>
          <w:u w:val="single"/>
          <w:shd w:val="clear" w:color="auto" w:fill="FFFFFF"/>
        </w:rPr>
      </w:pPr>
      <w:r>
        <w:rPr>
          <w:rFonts w:asciiTheme="minorHAnsi" w:hAnsiTheme="minorHAnsi" w:cstheme="minorHAnsi"/>
          <w:color w:val="222222"/>
          <w:sz w:val="28"/>
          <w:szCs w:val="28"/>
          <w:u w:val="single"/>
          <w:shd w:val="clear" w:color="auto" w:fill="FFFFFF"/>
        </w:rPr>
        <w:t xml:space="preserve">SUMMARY OF </w:t>
      </w:r>
      <w:r w:rsidR="00DD3C8B" w:rsidRPr="00DD3C8B">
        <w:rPr>
          <w:rFonts w:asciiTheme="minorHAnsi" w:hAnsiTheme="minorHAnsi" w:cstheme="minorHAnsi"/>
          <w:color w:val="222222"/>
          <w:sz w:val="28"/>
          <w:szCs w:val="28"/>
          <w:u w:val="single"/>
          <w:shd w:val="clear" w:color="auto" w:fill="FFFFFF"/>
        </w:rPr>
        <w:t xml:space="preserve">HOW REMS </w:t>
      </w:r>
      <w:r>
        <w:rPr>
          <w:rFonts w:asciiTheme="minorHAnsi" w:hAnsiTheme="minorHAnsi" w:cstheme="minorHAnsi"/>
          <w:color w:val="222222"/>
          <w:sz w:val="28"/>
          <w:szCs w:val="28"/>
          <w:u w:val="single"/>
          <w:shd w:val="clear" w:color="auto" w:fill="FFFFFF"/>
        </w:rPr>
        <w:t xml:space="preserve">TECHNOLOGY AND THE ECHOS </w:t>
      </w:r>
      <w:r w:rsidR="00DD3C8B" w:rsidRPr="00DD3C8B">
        <w:rPr>
          <w:rFonts w:asciiTheme="minorHAnsi" w:hAnsiTheme="minorHAnsi" w:cstheme="minorHAnsi"/>
          <w:color w:val="222222"/>
          <w:sz w:val="28"/>
          <w:szCs w:val="28"/>
          <w:u w:val="single"/>
          <w:shd w:val="clear" w:color="auto" w:fill="FFFFFF"/>
        </w:rPr>
        <w:t>CAN</w:t>
      </w:r>
      <w:r>
        <w:rPr>
          <w:rFonts w:asciiTheme="minorHAnsi" w:hAnsiTheme="minorHAnsi" w:cstheme="minorHAnsi"/>
          <w:color w:val="222222"/>
          <w:sz w:val="28"/>
          <w:szCs w:val="28"/>
          <w:u w:val="single"/>
          <w:shd w:val="clear" w:color="auto" w:fill="FFFFFF"/>
        </w:rPr>
        <w:t xml:space="preserve"> BENEFIT AND</w:t>
      </w:r>
      <w:r w:rsidR="00DD3C8B" w:rsidRPr="00DD3C8B">
        <w:rPr>
          <w:rFonts w:asciiTheme="minorHAnsi" w:hAnsiTheme="minorHAnsi" w:cstheme="minorHAnsi"/>
          <w:color w:val="222222"/>
          <w:sz w:val="28"/>
          <w:szCs w:val="28"/>
          <w:u w:val="single"/>
          <w:shd w:val="clear" w:color="auto" w:fill="FFFFFF"/>
        </w:rPr>
        <w:t xml:space="preserve"> </w:t>
      </w:r>
      <w:r>
        <w:rPr>
          <w:rFonts w:asciiTheme="minorHAnsi" w:hAnsiTheme="minorHAnsi" w:cstheme="minorHAnsi"/>
          <w:color w:val="222222"/>
          <w:sz w:val="28"/>
          <w:szCs w:val="28"/>
          <w:u w:val="single"/>
          <w:shd w:val="clear" w:color="auto" w:fill="FFFFFF"/>
        </w:rPr>
        <w:t>CONTRIBUTE VALUE</w:t>
      </w:r>
      <w:r w:rsidR="00DD3C8B" w:rsidRPr="00DD3C8B">
        <w:rPr>
          <w:rFonts w:asciiTheme="minorHAnsi" w:hAnsiTheme="minorHAnsi" w:cstheme="minorHAnsi"/>
          <w:color w:val="222222"/>
          <w:sz w:val="28"/>
          <w:szCs w:val="28"/>
          <w:u w:val="single"/>
          <w:shd w:val="clear" w:color="auto" w:fill="FFFFFF"/>
        </w:rPr>
        <w:t xml:space="preserve"> TO CURRENT BONE HEALTH</w:t>
      </w:r>
      <w:r>
        <w:rPr>
          <w:rFonts w:asciiTheme="minorHAnsi" w:hAnsiTheme="minorHAnsi" w:cstheme="minorHAnsi"/>
          <w:color w:val="222222"/>
          <w:sz w:val="28"/>
          <w:szCs w:val="28"/>
          <w:u w:val="single"/>
          <w:shd w:val="clear" w:color="auto" w:fill="FFFFFF"/>
        </w:rPr>
        <w:t xml:space="preserve"> CARE </w:t>
      </w:r>
      <w:r w:rsidRPr="00DD3C8B">
        <w:rPr>
          <w:rFonts w:asciiTheme="minorHAnsi" w:hAnsiTheme="minorHAnsi" w:cstheme="minorHAnsi"/>
          <w:color w:val="222222"/>
          <w:sz w:val="28"/>
          <w:szCs w:val="28"/>
          <w:u w:val="single"/>
          <w:shd w:val="clear" w:color="auto" w:fill="FFFFFF"/>
        </w:rPr>
        <w:t>PRACTICE</w:t>
      </w:r>
      <w:r>
        <w:rPr>
          <w:rFonts w:asciiTheme="minorHAnsi" w:hAnsiTheme="minorHAnsi" w:cstheme="minorHAnsi"/>
          <w:color w:val="222222"/>
          <w:sz w:val="28"/>
          <w:szCs w:val="28"/>
          <w:u w:val="single"/>
          <w:shd w:val="clear" w:color="auto" w:fill="FFFFFF"/>
        </w:rPr>
        <w:t>S</w:t>
      </w:r>
      <w:r w:rsidR="00DD3C8B" w:rsidRPr="00DD3C8B">
        <w:rPr>
          <w:rFonts w:asciiTheme="minorHAnsi" w:hAnsiTheme="minorHAnsi" w:cstheme="minorHAnsi"/>
          <w:color w:val="222222"/>
          <w:sz w:val="28"/>
          <w:szCs w:val="28"/>
          <w:u w:val="single"/>
          <w:shd w:val="clear" w:color="auto" w:fill="FFFFFF"/>
        </w:rPr>
        <w:t>:</w:t>
      </w:r>
    </w:p>
    <w:p w14:paraId="2ED500F9" w14:textId="77777777" w:rsidR="00DD3C8B" w:rsidRPr="00647287" w:rsidRDefault="00DD3C8B" w:rsidP="00AD3E88">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p>
    <w:p w14:paraId="7FBDBE13" w14:textId="1065803C" w:rsidR="009448E7" w:rsidRPr="00AD3E88" w:rsidRDefault="009448E7" w:rsidP="00AD3E88">
      <w:pPr>
        <w:spacing w:after="0" w:line="240" w:lineRule="auto"/>
        <w:rPr>
          <w:rFonts w:cstheme="minorHAnsi"/>
          <w:color w:val="222222"/>
          <w:shd w:val="clear" w:color="auto" w:fill="FFFFFF"/>
        </w:rPr>
      </w:pPr>
      <w:r w:rsidRPr="00AD3E88">
        <w:rPr>
          <w:rFonts w:cstheme="minorHAnsi"/>
          <w:color w:val="000000" w:themeColor="text1"/>
        </w:rPr>
        <w:t xml:space="preserve">Some </w:t>
      </w:r>
      <w:r w:rsidR="00AD3E88">
        <w:rPr>
          <w:rFonts w:cstheme="minorHAnsi"/>
          <w:color w:val="000000" w:themeColor="text1"/>
        </w:rPr>
        <w:t xml:space="preserve">of the </w:t>
      </w:r>
      <w:r w:rsidRPr="00AD3E88">
        <w:rPr>
          <w:rFonts w:cstheme="minorHAnsi"/>
          <w:color w:val="000000" w:themeColor="text1"/>
        </w:rPr>
        <w:t xml:space="preserve">areas where REMS </w:t>
      </w:r>
      <w:r w:rsidR="00AD3E88">
        <w:rPr>
          <w:rFonts w:cstheme="minorHAnsi"/>
          <w:color w:val="000000" w:themeColor="text1"/>
        </w:rPr>
        <w:t>has proven to be</w:t>
      </w:r>
      <w:r w:rsidRPr="00AD3E88">
        <w:rPr>
          <w:rFonts w:cstheme="minorHAnsi"/>
          <w:color w:val="222222"/>
          <w:shd w:val="clear" w:color="auto" w:fill="FFFFFF"/>
        </w:rPr>
        <w:t xml:space="preserve"> a valuable addition to the established modalities for the bone health assessment are listed below:</w:t>
      </w:r>
    </w:p>
    <w:p w14:paraId="2D31CA93" w14:textId="4FA29DBA" w:rsidR="009448E7" w:rsidRDefault="009448E7" w:rsidP="00AD3E88">
      <w:pPr>
        <w:pStyle w:val="ListParagraph"/>
        <w:spacing w:after="0" w:line="240" w:lineRule="auto"/>
        <w:rPr>
          <w:rFonts w:cstheme="minorHAnsi"/>
          <w:color w:val="222222"/>
          <w:shd w:val="clear" w:color="auto" w:fill="FFFFFF"/>
        </w:rPr>
      </w:pPr>
    </w:p>
    <w:p w14:paraId="2C89D930" w14:textId="77777777" w:rsidR="00CD1B9A" w:rsidRPr="00647287" w:rsidRDefault="00CD1B9A" w:rsidP="00AD3E88">
      <w:pPr>
        <w:pStyle w:val="ListParagraph"/>
        <w:spacing w:after="0" w:line="240" w:lineRule="auto"/>
        <w:rPr>
          <w:rFonts w:cstheme="minorHAnsi"/>
          <w:color w:val="222222"/>
          <w:shd w:val="clear" w:color="auto" w:fill="FFFFFF"/>
        </w:rPr>
      </w:pPr>
    </w:p>
    <w:p w14:paraId="12CA17A4" w14:textId="77777777" w:rsidR="000A75EA" w:rsidRPr="00647287" w:rsidRDefault="000A75EA" w:rsidP="000A75EA">
      <w:pPr>
        <w:pStyle w:val="ListParagraph"/>
        <w:numPr>
          <w:ilvl w:val="0"/>
          <w:numId w:val="4"/>
        </w:numPr>
        <w:spacing w:after="0" w:line="240" w:lineRule="auto"/>
        <w:rPr>
          <w:rFonts w:cstheme="minorHAnsi"/>
          <w:color w:val="000000" w:themeColor="text1"/>
        </w:rPr>
      </w:pPr>
      <w:r w:rsidRPr="00647287">
        <w:rPr>
          <w:rFonts w:cstheme="minorHAnsi"/>
          <w:color w:val="000000" w:themeColor="text1"/>
        </w:rPr>
        <w:lastRenderedPageBreak/>
        <w:t>REMS can be easily accessible for:</w:t>
      </w:r>
    </w:p>
    <w:p w14:paraId="6DF99A1C" w14:textId="77777777" w:rsidR="000A75EA" w:rsidRPr="00647287"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 xml:space="preserve">people in nursing facilities, rehabilitation centers, </w:t>
      </w:r>
      <w:r>
        <w:rPr>
          <w:rFonts w:cstheme="minorHAnsi"/>
          <w:color w:val="000000" w:themeColor="text1"/>
        </w:rPr>
        <w:t xml:space="preserve">and </w:t>
      </w:r>
      <w:r w:rsidRPr="00647287">
        <w:rPr>
          <w:rFonts w:cstheme="minorHAnsi"/>
          <w:color w:val="000000" w:themeColor="text1"/>
        </w:rPr>
        <w:t xml:space="preserve">any </w:t>
      </w:r>
      <w:r>
        <w:rPr>
          <w:rFonts w:cstheme="minorHAnsi"/>
          <w:color w:val="000000" w:themeColor="text1"/>
        </w:rPr>
        <w:t xml:space="preserve">other </w:t>
      </w:r>
      <w:r w:rsidRPr="00647287">
        <w:rPr>
          <w:rFonts w:cstheme="minorHAnsi"/>
          <w:color w:val="000000" w:themeColor="text1"/>
        </w:rPr>
        <w:t>place with no available DXA scanner such as small villages</w:t>
      </w:r>
      <w:r>
        <w:rPr>
          <w:rFonts w:cstheme="minorHAnsi"/>
          <w:color w:val="000000" w:themeColor="text1"/>
        </w:rPr>
        <w:t xml:space="preserve"> and</w:t>
      </w:r>
      <w:r w:rsidRPr="00647287">
        <w:rPr>
          <w:rFonts w:cstheme="minorHAnsi"/>
          <w:color w:val="000000" w:themeColor="text1"/>
        </w:rPr>
        <w:t xml:space="preserve"> towns. </w:t>
      </w:r>
    </w:p>
    <w:p w14:paraId="1B9A1278" w14:textId="77777777" w:rsidR="000A75EA" w:rsidRPr="00754526"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People who are immobile (after stroke, with muscular dystrophies, recent bone fracture, etc.)</w:t>
      </w:r>
      <w:r>
        <w:rPr>
          <w:rFonts w:cstheme="minorHAnsi"/>
          <w:color w:val="000000" w:themeColor="text1"/>
        </w:rPr>
        <w:t>.</w:t>
      </w:r>
      <w:r w:rsidRPr="00647287">
        <w:rPr>
          <w:rFonts w:cstheme="minorHAnsi"/>
          <w:color w:val="000000" w:themeColor="text1"/>
        </w:rPr>
        <w:t xml:space="preserve"> Evaluation of bone health with REMS can be done even at home</w:t>
      </w:r>
      <w:r>
        <w:rPr>
          <w:rFonts w:cstheme="minorHAnsi"/>
          <w:color w:val="000000" w:themeColor="text1"/>
        </w:rPr>
        <w:t xml:space="preserve"> and on bedridden subjects</w:t>
      </w:r>
      <w:r w:rsidRPr="00754526">
        <w:rPr>
          <w:rFonts w:cstheme="minorHAnsi"/>
          <w:color w:val="000000" w:themeColor="text1"/>
        </w:rPr>
        <w:t>.</w:t>
      </w:r>
    </w:p>
    <w:p w14:paraId="00C34776" w14:textId="77777777" w:rsidR="000A75EA" w:rsidRPr="00647287" w:rsidRDefault="000A75EA" w:rsidP="000A75EA">
      <w:pPr>
        <w:pStyle w:val="ListParagraph"/>
        <w:spacing w:after="0" w:line="240" w:lineRule="auto"/>
        <w:ind w:left="1440"/>
        <w:rPr>
          <w:rFonts w:cstheme="minorHAnsi"/>
          <w:color w:val="000000" w:themeColor="text1"/>
        </w:rPr>
      </w:pPr>
    </w:p>
    <w:p w14:paraId="5E992061" w14:textId="77777777" w:rsidR="000A75EA" w:rsidRPr="00647287" w:rsidRDefault="000A75EA" w:rsidP="000A75EA">
      <w:pPr>
        <w:pStyle w:val="ListParagraph"/>
        <w:numPr>
          <w:ilvl w:val="0"/>
          <w:numId w:val="4"/>
        </w:numPr>
        <w:spacing w:after="0" w:line="240" w:lineRule="auto"/>
        <w:rPr>
          <w:rFonts w:cstheme="minorHAnsi"/>
          <w:color w:val="000000" w:themeColor="text1"/>
        </w:rPr>
      </w:pPr>
      <w:r w:rsidRPr="00647287">
        <w:rPr>
          <w:rFonts w:cstheme="minorHAnsi"/>
          <w:color w:val="000000" w:themeColor="text1"/>
        </w:rPr>
        <w:t>REMS can be used in the cohorts where DXA study cannot be completed such as:</w:t>
      </w:r>
    </w:p>
    <w:p w14:paraId="337C1104" w14:textId="77777777" w:rsidR="000A75EA" w:rsidRPr="00647287"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During pregnancy</w:t>
      </w:r>
    </w:p>
    <w:p w14:paraId="39A59B59" w14:textId="77777777" w:rsidR="000A75EA" w:rsidRPr="00754526"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Presence of instrumentation in the ROIs</w:t>
      </w:r>
      <w:r>
        <w:rPr>
          <w:rFonts w:cstheme="minorHAnsi"/>
          <w:color w:val="000000" w:themeColor="text1"/>
        </w:rPr>
        <w:t xml:space="preserve"> (i.e., Osteogenesis Imperfecta,</w:t>
      </w:r>
      <w:r w:rsidRPr="006E3A8E">
        <w:rPr>
          <w:rFonts w:cstheme="minorHAnsi"/>
          <w:color w:val="000000" w:themeColor="text1"/>
        </w:rPr>
        <w:t xml:space="preserve"> </w:t>
      </w:r>
      <w:r>
        <w:rPr>
          <w:rFonts w:cstheme="minorHAnsi"/>
          <w:color w:val="000000" w:themeColor="text1"/>
        </w:rPr>
        <w:t>fractures, presence of metallic body, presence of orthopedic surgery</w:t>
      </w:r>
      <w:r w:rsidRPr="005D46FE">
        <w:rPr>
          <w:rFonts w:cstheme="minorHAnsi"/>
          <w:color w:val="000000" w:themeColor="text1"/>
        </w:rPr>
        <w:t xml:space="preserve"> </w:t>
      </w:r>
      <w:r>
        <w:rPr>
          <w:rFonts w:cstheme="minorHAnsi"/>
          <w:color w:val="000000" w:themeColor="text1"/>
        </w:rPr>
        <w:t xml:space="preserve">outcomes; </w:t>
      </w:r>
      <w:proofErr w:type="spellStart"/>
      <w:r>
        <w:rPr>
          <w:rFonts w:cstheme="minorHAnsi"/>
          <w:color w:val="000000" w:themeColor="text1"/>
        </w:rPr>
        <w:t>etc</w:t>
      </w:r>
      <w:proofErr w:type="spellEnd"/>
      <w:r>
        <w:rPr>
          <w:rFonts w:cstheme="minorHAnsi"/>
          <w:color w:val="000000" w:themeColor="text1"/>
        </w:rPr>
        <w:t>)</w:t>
      </w:r>
    </w:p>
    <w:p w14:paraId="21457775" w14:textId="77777777" w:rsidR="000A75EA" w:rsidRPr="00647287"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Presence of severe bone deformities</w:t>
      </w:r>
      <w:r>
        <w:rPr>
          <w:rFonts w:cstheme="minorHAnsi"/>
          <w:color w:val="000000" w:themeColor="text1"/>
        </w:rPr>
        <w:t xml:space="preserve"> (scoliosis, </w:t>
      </w:r>
      <w:r w:rsidRPr="005D46FE">
        <w:rPr>
          <w:rFonts w:cstheme="minorHAnsi"/>
          <w:color w:val="000000" w:themeColor="text1"/>
        </w:rPr>
        <w:t>rotoscoliosis</w:t>
      </w:r>
      <w:r>
        <w:rPr>
          <w:rFonts w:cstheme="minorHAnsi"/>
          <w:color w:val="000000" w:themeColor="text1"/>
        </w:rPr>
        <w:t>; etc.)</w:t>
      </w:r>
    </w:p>
    <w:p w14:paraId="010479FB" w14:textId="77777777" w:rsidR="000A75EA"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Presence of significant bone degenerative changes</w:t>
      </w:r>
      <w:r>
        <w:rPr>
          <w:rFonts w:cstheme="minorHAnsi"/>
          <w:color w:val="000000" w:themeColor="text1"/>
        </w:rPr>
        <w:t xml:space="preserve"> (arthritis, etc.)</w:t>
      </w:r>
      <w:r w:rsidRPr="00647287">
        <w:rPr>
          <w:rFonts w:cstheme="minorHAnsi"/>
          <w:color w:val="000000" w:themeColor="text1"/>
        </w:rPr>
        <w:t xml:space="preserve">, peripheral/vascular calcifications, implants, etc.  </w:t>
      </w:r>
    </w:p>
    <w:p w14:paraId="23C847AF" w14:textId="77777777" w:rsidR="000A75EA" w:rsidRPr="00647287" w:rsidRDefault="000A75EA" w:rsidP="000A75EA">
      <w:pPr>
        <w:pStyle w:val="ListParagraph"/>
        <w:spacing w:after="0" w:line="240" w:lineRule="auto"/>
        <w:ind w:left="1440"/>
        <w:rPr>
          <w:rFonts w:cstheme="minorHAnsi"/>
          <w:color w:val="000000" w:themeColor="text1"/>
        </w:rPr>
      </w:pPr>
      <w:r w:rsidRPr="00647287">
        <w:rPr>
          <w:rFonts w:cstheme="minorHAnsi"/>
          <w:color w:val="000000" w:themeColor="text1"/>
        </w:rPr>
        <w:t xml:space="preserve">  </w:t>
      </w:r>
    </w:p>
    <w:p w14:paraId="5572D293" w14:textId="77777777" w:rsidR="000A75EA" w:rsidRPr="003148C0" w:rsidRDefault="000A75EA" w:rsidP="000A75EA">
      <w:pPr>
        <w:pStyle w:val="ListParagraph"/>
        <w:numPr>
          <w:ilvl w:val="0"/>
          <w:numId w:val="4"/>
        </w:numPr>
        <w:spacing w:after="0" w:line="240" w:lineRule="auto"/>
        <w:rPr>
          <w:rFonts w:cstheme="minorHAnsi"/>
          <w:color w:val="000000" w:themeColor="text1"/>
        </w:rPr>
      </w:pPr>
      <w:r w:rsidRPr="003148C0">
        <w:rPr>
          <w:rFonts w:cstheme="minorHAnsi"/>
          <w:color w:val="000000" w:themeColor="text1"/>
        </w:rPr>
        <w:t>Critical aspect that REMS technology does not require to be performed in Radiology departments will lead to</w:t>
      </w:r>
      <w:r>
        <w:rPr>
          <w:rFonts w:cstheme="minorHAnsi"/>
          <w:color w:val="000000" w:themeColor="text1"/>
        </w:rPr>
        <w:t xml:space="preserve"> a number of benefits</w:t>
      </w:r>
      <w:r w:rsidRPr="003148C0">
        <w:rPr>
          <w:rFonts w:cstheme="minorHAnsi"/>
          <w:color w:val="000000" w:themeColor="text1"/>
        </w:rPr>
        <w:t>:</w:t>
      </w:r>
    </w:p>
    <w:p w14:paraId="31053A1E" w14:textId="77777777" w:rsidR="000A75EA" w:rsidRPr="00647287" w:rsidRDefault="000A75EA" w:rsidP="000A75EA">
      <w:pPr>
        <w:pStyle w:val="ListParagraph"/>
        <w:numPr>
          <w:ilvl w:val="1"/>
          <w:numId w:val="5"/>
        </w:numPr>
        <w:spacing w:after="0" w:line="240" w:lineRule="auto"/>
        <w:rPr>
          <w:rFonts w:cstheme="minorHAnsi"/>
          <w:color w:val="000000" w:themeColor="text1"/>
        </w:rPr>
      </w:pPr>
      <w:r w:rsidRPr="00647287">
        <w:rPr>
          <w:rFonts w:cstheme="minorHAnsi"/>
          <w:color w:val="000000" w:themeColor="text1"/>
        </w:rPr>
        <w:t xml:space="preserve">Decrease load on Radiology Departments </w:t>
      </w:r>
    </w:p>
    <w:p w14:paraId="3093517D" w14:textId="77777777" w:rsidR="000A75EA" w:rsidRPr="00647287" w:rsidRDefault="000A75EA" w:rsidP="000A75EA">
      <w:pPr>
        <w:pStyle w:val="ListParagraph"/>
        <w:numPr>
          <w:ilvl w:val="1"/>
          <w:numId w:val="5"/>
        </w:numPr>
        <w:spacing w:after="0" w:line="240" w:lineRule="auto"/>
        <w:rPr>
          <w:rFonts w:cstheme="minorHAnsi"/>
          <w:color w:val="000000" w:themeColor="text1"/>
        </w:rPr>
      </w:pPr>
      <w:r w:rsidRPr="00647287">
        <w:rPr>
          <w:rFonts w:cstheme="minorHAnsi"/>
          <w:color w:val="000000" w:themeColor="text1"/>
        </w:rPr>
        <w:t>Will make report</w:t>
      </w:r>
      <w:r>
        <w:rPr>
          <w:rFonts w:cstheme="minorHAnsi"/>
          <w:color w:val="000000" w:themeColor="text1"/>
        </w:rPr>
        <w:t>ing</w:t>
      </w:r>
      <w:r w:rsidRPr="00647287">
        <w:rPr>
          <w:rFonts w:cstheme="minorHAnsi"/>
          <w:color w:val="000000" w:themeColor="text1"/>
        </w:rPr>
        <w:t xml:space="preserve"> more unified since technique is not technologist</w:t>
      </w:r>
      <w:r>
        <w:rPr>
          <w:rFonts w:cstheme="minorHAnsi"/>
          <w:color w:val="000000" w:themeColor="text1"/>
        </w:rPr>
        <w:t>/interpreter</w:t>
      </w:r>
      <w:r w:rsidRPr="00647287">
        <w:rPr>
          <w:rFonts w:cstheme="minorHAnsi"/>
          <w:color w:val="000000" w:themeColor="text1"/>
        </w:rPr>
        <w:t xml:space="preserve"> dependent</w:t>
      </w:r>
    </w:p>
    <w:p w14:paraId="1EA9F1EB" w14:textId="77777777" w:rsidR="000A75EA" w:rsidRPr="00647287" w:rsidRDefault="000A75EA" w:rsidP="000A75EA">
      <w:pPr>
        <w:pStyle w:val="ListParagraph"/>
        <w:numPr>
          <w:ilvl w:val="1"/>
          <w:numId w:val="5"/>
        </w:numPr>
        <w:spacing w:after="0" w:line="240" w:lineRule="auto"/>
        <w:rPr>
          <w:rFonts w:cstheme="minorHAnsi"/>
          <w:color w:val="000000" w:themeColor="text1"/>
        </w:rPr>
      </w:pPr>
      <w:r w:rsidRPr="00647287">
        <w:rPr>
          <w:rFonts w:cstheme="minorHAnsi"/>
          <w:color w:val="000000" w:themeColor="text1"/>
        </w:rPr>
        <w:t>Will eliminate an additional appointment for the bone imaging that is critical for patients who ha</w:t>
      </w:r>
      <w:r>
        <w:rPr>
          <w:rFonts w:cstheme="minorHAnsi"/>
          <w:color w:val="000000" w:themeColor="text1"/>
        </w:rPr>
        <w:t>ve</w:t>
      </w:r>
      <w:r w:rsidRPr="00647287">
        <w:rPr>
          <w:rFonts w:cstheme="minorHAnsi"/>
          <w:color w:val="000000" w:themeColor="text1"/>
        </w:rPr>
        <w:t xml:space="preserve"> limited mobility and require assistance</w:t>
      </w:r>
    </w:p>
    <w:p w14:paraId="78B27F1D" w14:textId="77777777" w:rsidR="000A75EA" w:rsidRDefault="000A75EA" w:rsidP="000A75EA">
      <w:pPr>
        <w:pStyle w:val="ListParagraph"/>
        <w:numPr>
          <w:ilvl w:val="1"/>
          <w:numId w:val="5"/>
        </w:numPr>
        <w:spacing w:after="0" w:line="240" w:lineRule="auto"/>
        <w:rPr>
          <w:rFonts w:cstheme="minorHAnsi"/>
          <w:color w:val="000000" w:themeColor="text1"/>
        </w:rPr>
      </w:pPr>
      <w:r w:rsidRPr="00647287">
        <w:rPr>
          <w:rFonts w:cstheme="minorHAnsi"/>
          <w:color w:val="000000" w:themeColor="text1"/>
        </w:rPr>
        <w:t xml:space="preserve">The REMS can be done during/before the appointment with the primary care </w:t>
      </w:r>
      <w:r>
        <w:rPr>
          <w:rFonts w:cstheme="minorHAnsi"/>
          <w:color w:val="000000" w:themeColor="text1"/>
        </w:rPr>
        <w:t xml:space="preserve">provider </w:t>
      </w:r>
      <w:r w:rsidRPr="00647287">
        <w:rPr>
          <w:rFonts w:cstheme="minorHAnsi"/>
          <w:color w:val="000000" w:themeColor="text1"/>
        </w:rPr>
        <w:t>or any specialist who focused on bone health</w:t>
      </w:r>
    </w:p>
    <w:p w14:paraId="72C364F5" w14:textId="77777777" w:rsidR="000A75EA" w:rsidRDefault="000A75EA" w:rsidP="000A75EA">
      <w:pPr>
        <w:pStyle w:val="ListParagraph"/>
        <w:numPr>
          <w:ilvl w:val="1"/>
          <w:numId w:val="5"/>
        </w:numPr>
        <w:spacing w:after="0" w:line="240" w:lineRule="auto"/>
        <w:rPr>
          <w:rFonts w:cstheme="minorHAnsi"/>
          <w:color w:val="000000" w:themeColor="text1"/>
        </w:rPr>
      </w:pPr>
      <w:r w:rsidRPr="00647287">
        <w:rPr>
          <w:rFonts w:cstheme="minorHAnsi"/>
          <w:color w:val="000000" w:themeColor="text1"/>
        </w:rPr>
        <w:t>REMS</w:t>
      </w:r>
      <w:r>
        <w:rPr>
          <w:rFonts w:cstheme="minorHAnsi"/>
          <w:color w:val="000000" w:themeColor="text1"/>
        </w:rPr>
        <w:t xml:space="preserve"> medical</w:t>
      </w:r>
      <w:r w:rsidRPr="00647287">
        <w:rPr>
          <w:rFonts w:cstheme="minorHAnsi"/>
          <w:color w:val="000000" w:themeColor="text1"/>
        </w:rPr>
        <w:t xml:space="preserve"> report </w:t>
      </w:r>
      <w:r>
        <w:rPr>
          <w:rFonts w:cstheme="minorHAnsi"/>
          <w:color w:val="000000" w:themeColor="text1"/>
        </w:rPr>
        <w:t xml:space="preserve">will be </w:t>
      </w:r>
      <w:r w:rsidRPr="00647287">
        <w:rPr>
          <w:rFonts w:cstheme="minorHAnsi"/>
          <w:color w:val="000000" w:themeColor="text1"/>
        </w:rPr>
        <w:t>immediately available for</w:t>
      </w:r>
      <w:r>
        <w:rPr>
          <w:rFonts w:cstheme="minorHAnsi"/>
          <w:color w:val="000000" w:themeColor="text1"/>
        </w:rPr>
        <w:t xml:space="preserve"> review by</w:t>
      </w:r>
      <w:r w:rsidRPr="00647287">
        <w:rPr>
          <w:rFonts w:cstheme="minorHAnsi"/>
          <w:color w:val="000000" w:themeColor="text1"/>
        </w:rPr>
        <w:t xml:space="preserve"> the provider</w:t>
      </w:r>
      <w:r>
        <w:rPr>
          <w:rFonts w:cstheme="minorHAnsi"/>
          <w:color w:val="000000" w:themeColor="text1"/>
        </w:rPr>
        <w:t>, avoiding the need for several medical consultations as well as reducing the waiting lists</w:t>
      </w:r>
    </w:p>
    <w:p w14:paraId="4D04FAB9" w14:textId="77777777" w:rsidR="000A75EA" w:rsidRDefault="000A75EA" w:rsidP="000A75EA">
      <w:pPr>
        <w:pStyle w:val="ListParagraph"/>
        <w:numPr>
          <w:ilvl w:val="1"/>
          <w:numId w:val="5"/>
        </w:numPr>
        <w:spacing w:after="0" w:line="240" w:lineRule="auto"/>
        <w:rPr>
          <w:rFonts w:cstheme="minorHAnsi"/>
          <w:color w:val="000000" w:themeColor="text1"/>
        </w:rPr>
      </w:pPr>
      <w:r>
        <w:rPr>
          <w:rFonts w:cstheme="minorHAnsi"/>
          <w:color w:val="000000" w:themeColor="text1"/>
        </w:rPr>
        <w:t>No issues related to the disposal of radiologic reports</w:t>
      </w:r>
    </w:p>
    <w:p w14:paraId="53135E74" w14:textId="77777777" w:rsidR="000A75EA" w:rsidRPr="00647287" w:rsidRDefault="000A75EA" w:rsidP="000A75EA">
      <w:pPr>
        <w:pStyle w:val="ListParagraph"/>
        <w:spacing w:after="0" w:line="240" w:lineRule="auto"/>
        <w:ind w:left="1440"/>
        <w:rPr>
          <w:rFonts w:cstheme="minorHAnsi"/>
          <w:color w:val="000000" w:themeColor="text1"/>
        </w:rPr>
      </w:pPr>
    </w:p>
    <w:p w14:paraId="291B5A6A" w14:textId="77777777" w:rsidR="000A75EA" w:rsidRPr="003148C0" w:rsidRDefault="000A75EA" w:rsidP="000A75EA">
      <w:pPr>
        <w:pStyle w:val="ListParagraph"/>
        <w:numPr>
          <w:ilvl w:val="0"/>
          <w:numId w:val="4"/>
        </w:numPr>
        <w:spacing w:after="0" w:line="240" w:lineRule="auto"/>
        <w:rPr>
          <w:rFonts w:cstheme="minorHAnsi"/>
          <w:color w:val="000000" w:themeColor="text1"/>
        </w:rPr>
      </w:pPr>
      <w:r>
        <w:rPr>
          <w:rFonts w:cstheme="minorHAnsi"/>
          <w:color w:val="000000" w:themeColor="text1"/>
        </w:rPr>
        <w:t>Expected/Predicted</w:t>
      </w:r>
      <w:r w:rsidRPr="003148C0">
        <w:rPr>
          <w:rFonts w:cstheme="minorHAnsi"/>
          <w:color w:val="000000" w:themeColor="text1"/>
        </w:rPr>
        <w:t xml:space="preserve"> benefits:</w:t>
      </w:r>
    </w:p>
    <w:p w14:paraId="196858EC" w14:textId="77777777" w:rsidR="000A75EA" w:rsidRPr="00647287"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Availability REMS in offices/clinics will:</w:t>
      </w:r>
    </w:p>
    <w:p w14:paraId="532802FD" w14:textId="77777777" w:rsidR="000A75EA" w:rsidRPr="00647287" w:rsidRDefault="000A75EA" w:rsidP="000A75EA">
      <w:pPr>
        <w:pStyle w:val="ListParagraph"/>
        <w:numPr>
          <w:ilvl w:val="2"/>
          <w:numId w:val="4"/>
        </w:numPr>
        <w:spacing w:after="0" w:line="240" w:lineRule="auto"/>
        <w:rPr>
          <w:rFonts w:cstheme="minorHAnsi"/>
          <w:color w:val="000000" w:themeColor="text1"/>
        </w:rPr>
      </w:pPr>
      <w:r w:rsidRPr="00647287">
        <w:rPr>
          <w:rFonts w:cstheme="minorHAnsi"/>
          <w:color w:val="000000" w:themeColor="text1"/>
        </w:rPr>
        <w:t xml:space="preserve">significantly decrease the time before treatment can be initiated, </w:t>
      </w:r>
    </w:p>
    <w:p w14:paraId="41079906" w14:textId="77777777" w:rsidR="000A75EA" w:rsidRPr="00647287" w:rsidRDefault="000A75EA" w:rsidP="000A75EA">
      <w:pPr>
        <w:pStyle w:val="ListParagraph"/>
        <w:numPr>
          <w:ilvl w:val="2"/>
          <w:numId w:val="4"/>
        </w:numPr>
        <w:spacing w:after="0" w:line="240" w:lineRule="auto"/>
        <w:rPr>
          <w:rFonts w:cstheme="minorHAnsi"/>
          <w:color w:val="000000" w:themeColor="text1"/>
        </w:rPr>
      </w:pPr>
      <w:r w:rsidRPr="00647287">
        <w:rPr>
          <w:rFonts w:cstheme="minorHAnsi"/>
          <w:color w:val="000000" w:themeColor="text1"/>
        </w:rPr>
        <w:t xml:space="preserve">more people will receive osteoporosis screening and </w:t>
      </w:r>
      <w:r>
        <w:rPr>
          <w:rFonts w:cstheme="minorHAnsi"/>
          <w:color w:val="000000" w:themeColor="text1"/>
        </w:rPr>
        <w:t>initiate</w:t>
      </w:r>
      <w:r w:rsidRPr="00647287">
        <w:rPr>
          <w:rFonts w:cstheme="minorHAnsi"/>
          <w:color w:val="000000" w:themeColor="text1"/>
        </w:rPr>
        <w:t xml:space="preserve"> appropriate treatment </w:t>
      </w:r>
    </w:p>
    <w:p w14:paraId="5B865159" w14:textId="77777777" w:rsidR="000A75EA" w:rsidRDefault="000A75EA" w:rsidP="000A75EA">
      <w:pPr>
        <w:pStyle w:val="ListParagraph"/>
        <w:numPr>
          <w:ilvl w:val="2"/>
          <w:numId w:val="4"/>
        </w:numPr>
        <w:spacing w:after="0" w:line="240" w:lineRule="auto"/>
        <w:rPr>
          <w:rFonts w:cstheme="minorHAnsi"/>
          <w:color w:val="000000" w:themeColor="text1"/>
        </w:rPr>
      </w:pPr>
      <w:r w:rsidRPr="00647287">
        <w:rPr>
          <w:rFonts w:cstheme="minorHAnsi"/>
          <w:color w:val="000000" w:themeColor="text1"/>
        </w:rPr>
        <w:t>less patients will be “lost”</w:t>
      </w:r>
      <w:r>
        <w:rPr>
          <w:rFonts w:cstheme="minorHAnsi"/>
          <w:color w:val="000000" w:themeColor="text1"/>
        </w:rPr>
        <w:t xml:space="preserve"> (non-compliant)</w:t>
      </w:r>
    </w:p>
    <w:p w14:paraId="4AEB98D3" w14:textId="77777777" w:rsidR="000A75EA" w:rsidRPr="00647287" w:rsidRDefault="000A75EA" w:rsidP="000A75EA">
      <w:pPr>
        <w:pStyle w:val="ListParagraph"/>
        <w:numPr>
          <w:ilvl w:val="2"/>
          <w:numId w:val="4"/>
        </w:numPr>
        <w:spacing w:after="0" w:line="240" w:lineRule="auto"/>
        <w:rPr>
          <w:rFonts w:cstheme="minorHAnsi"/>
          <w:color w:val="000000" w:themeColor="text1"/>
        </w:rPr>
      </w:pPr>
      <w:r>
        <w:rPr>
          <w:rFonts w:cstheme="minorHAnsi"/>
          <w:color w:val="000000" w:themeColor="text1"/>
        </w:rPr>
        <w:t>several fractures could be prevented and then avoided.</w:t>
      </w:r>
    </w:p>
    <w:p w14:paraId="4B52BA28" w14:textId="77777777" w:rsidR="000A75EA" w:rsidRPr="00647287" w:rsidRDefault="000A75EA" w:rsidP="000A75EA">
      <w:pPr>
        <w:pStyle w:val="ListParagraph"/>
        <w:spacing w:after="0" w:line="240" w:lineRule="auto"/>
        <w:ind w:left="2160"/>
        <w:rPr>
          <w:rFonts w:cstheme="minorHAnsi"/>
          <w:color w:val="000000" w:themeColor="text1"/>
        </w:rPr>
      </w:pPr>
    </w:p>
    <w:p w14:paraId="3FBC72C3" w14:textId="77777777" w:rsidR="000A75EA" w:rsidRPr="00647287" w:rsidRDefault="000A75EA" w:rsidP="000A75EA">
      <w:pPr>
        <w:pStyle w:val="ListParagraph"/>
        <w:numPr>
          <w:ilvl w:val="1"/>
          <w:numId w:val="4"/>
        </w:numPr>
        <w:spacing w:after="0" w:line="240" w:lineRule="auto"/>
        <w:rPr>
          <w:rFonts w:cstheme="minorHAnsi"/>
          <w:color w:val="000000" w:themeColor="text1"/>
        </w:rPr>
      </w:pPr>
      <w:r w:rsidRPr="00647287">
        <w:rPr>
          <w:rFonts w:cstheme="minorHAnsi"/>
          <w:color w:val="000000" w:themeColor="text1"/>
        </w:rPr>
        <w:t>All above expected</w:t>
      </w:r>
      <w:r>
        <w:rPr>
          <w:rFonts w:cstheme="minorHAnsi"/>
          <w:color w:val="000000" w:themeColor="text1"/>
        </w:rPr>
        <w:t xml:space="preserve"> benefits can</w:t>
      </w:r>
      <w:r w:rsidRPr="00647287">
        <w:rPr>
          <w:rFonts w:cstheme="minorHAnsi"/>
          <w:color w:val="000000" w:themeColor="text1"/>
        </w:rPr>
        <w:t xml:space="preserve"> lead to:</w:t>
      </w:r>
    </w:p>
    <w:p w14:paraId="3B8B81B3" w14:textId="77777777" w:rsidR="000A75EA" w:rsidRPr="00647287" w:rsidRDefault="000A75EA" w:rsidP="000A75EA">
      <w:pPr>
        <w:pStyle w:val="ListParagraph"/>
        <w:numPr>
          <w:ilvl w:val="2"/>
          <w:numId w:val="4"/>
        </w:numPr>
        <w:spacing w:after="0" w:line="240" w:lineRule="auto"/>
        <w:rPr>
          <w:rFonts w:cstheme="minorHAnsi"/>
          <w:color w:val="000000" w:themeColor="text1"/>
        </w:rPr>
      </w:pPr>
      <w:r w:rsidRPr="00647287">
        <w:rPr>
          <w:rFonts w:cstheme="minorHAnsi"/>
          <w:color w:val="000000" w:themeColor="text1"/>
        </w:rPr>
        <w:t>Decrease</w:t>
      </w:r>
      <w:r>
        <w:rPr>
          <w:rFonts w:cstheme="minorHAnsi"/>
          <w:color w:val="000000" w:themeColor="text1"/>
        </w:rPr>
        <w:t xml:space="preserve">d </w:t>
      </w:r>
      <w:r w:rsidRPr="00647287">
        <w:rPr>
          <w:rFonts w:cstheme="minorHAnsi"/>
          <w:color w:val="000000" w:themeColor="text1"/>
        </w:rPr>
        <w:t>fracture</w:t>
      </w:r>
      <w:r>
        <w:rPr>
          <w:rFonts w:cstheme="minorHAnsi"/>
          <w:color w:val="000000" w:themeColor="text1"/>
        </w:rPr>
        <w:t xml:space="preserve"> incidence</w:t>
      </w:r>
    </w:p>
    <w:p w14:paraId="71FB8837" w14:textId="77777777" w:rsidR="000A75EA" w:rsidRPr="00647287" w:rsidRDefault="000A75EA" w:rsidP="000A75EA">
      <w:pPr>
        <w:pStyle w:val="ListParagraph"/>
        <w:numPr>
          <w:ilvl w:val="2"/>
          <w:numId w:val="4"/>
        </w:numPr>
        <w:spacing w:after="0" w:line="240" w:lineRule="auto"/>
        <w:rPr>
          <w:sz w:val="24"/>
          <w:szCs w:val="24"/>
        </w:rPr>
      </w:pPr>
      <w:r w:rsidRPr="00647287">
        <w:rPr>
          <w:rFonts w:cstheme="minorHAnsi"/>
          <w:color w:val="000000" w:themeColor="text1"/>
        </w:rPr>
        <w:t>Increase</w:t>
      </w:r>
      <w:r>
        <w:rPr>
          <w:rFonts w:cstheme="minorHAnsi"/>
          <w:color w:val="000000" w:themeColor="text1"/>
        </w:rPr>
        <w:t xml:space="preserve">d </w:t>
      </w:r>
      <w:r w:rsidRPr="00647287">
        <w:rPr>
          <w:rFonts w:cstheme="minorHAnsi"/>
          <w:color w:val="000000" w:themeColor="text1"/>
        </w:rPr>
        <w:t xml:space="preserve">primary and secondary fracture prevention </w:t>
      </w:r>
    </w:p>
    <w:p w14:paraId="59A59E2A" w14:textId="77777777" w:rsidR="000A75EA" w:rsidRPr="009448E7" w:rsidRDefault="000A75EA" w:rsidP="000A75EA">
      <w:pPr>
        <w:pStyle w:val="ListParagraph"/>
        <w:numPr>
          <w:ilvl w:val="2"/>
          <w:numId w:val="4"/>
        </w:numPr>
        <w:spacing w:after="0" w:line="240" w:lineRule="auto"/>
        <w:rPr>
          <w:sz w:val="24"/>
          <w:szCs w:val="24"/>
        </w:rPr>
      </w:pPr>
      <w:r w:rsidRPr="00647287">
        <w:rPr>
          <w:rFonts w:cstheme="minorHAnsi"/>
          <w:color w:val="000000" w:themeColor="text1"/>
        </w:rPr>
        <w:t>Decrease</w:t>
      </w:r>
      <w:r>
        <w:rPr>
          <w:rFonts w:cstheme="minorHAnsi"/>
          <w:color w:val="000000" w:themeColor="text1"/>
        </w:rPr>
        <w:t>d</w:t>
      </w:r>
      <w:r w:rsidRPr="00647287">
        <w:rPr>
          <w:rFonts w:cstheme="minorHAnsi"/>
          <w:color w:val="000000" w:themeColor="text1"/>
        </w:rPr>
        <w:t xml:space="preserve"> number of people who are dependent after fracture/s with limited </w:t>
      </w:r>
      <w:r>
        <w:t>activities of daily living (ADL)</w:t>
      </w:r>
    </w:p>
    <w:p w14:paraId="41B19896" w14:textId="77777777" w:rsidR="000A75EA" w:rsidRPr="009448E7" w:rsidRDefault="000A75EA" w:rsidP="000A75EA">
      <w:pPr>
        <w:pStyle w:val="ListParagraph"/>
        <w:numPr>
          <w:ilvl w:val="2"/>
          <w:numId w:val="4"/>
        </w:numPr>
        <w:spacing w:after="0" w:line="240" w:lineRule="auto"/>
        <w:rPr>
          <w:sz w:val="24"/>
          <w:szCs w:val="24"/>
        </w:rPr>
      </w:pPr>
      <w:r w:rsidRPr="00647287">
        <w:rPr>
          <w:rFonts w:cstheme="minorHAnsi"/>
          <w:color w:val="000000" w:themeColor="text1"/>
        </w:rPr>
        <w:t xml:space="preserve">Reduction </w:t>
      </w:r>
      <w:r>
        <w:rPr>
          <w:rFonts w:cstheme="minorHAnsi"/>
          <w:color w:val="000000" w:themeColor="text1"/>
        </w:rPr>
        <w:t xml:space="preserve">of </w:t>
      </w:r>
      <w:r w:rsidRPr="00647287">
        <w:rPr>
          <w:rFonts w:cstheme="minorHAnsi"/>
          <w:color w:val="000000" w:themeColor="text1"/>
        </w:rPr>
        <w:t xml:space="preserve">direct and indirect </w:t>
      </w:r>
      <w:r w:rsidRPr="00647287">
        <w:rPr>
          <w:rFonts w:cstheme="minorHAnsi"/>
        </w:rPr>
        <w:t xml:space="preserve">cost burden on health care systems </w:t>
      </w:r>
      <w:r w:rsidRPr="00647287">
        <w:rPr>
          <w:rFonts w:cstheme="minorHAnsi"/>
          <w:color w:val="000000" w:themeColor="text1"/>
        </w:rPr>
        <w:t xml:space="preserve">since the </w:t>
      </w:r>
      <w:r w:rsidRPr="00647287">
        <w:rPr>
          <w:rFonts w:cstheme="minorHAnsi"/>
        </w:rPr>
        <w:t>main cost drivers are fracture-related costs as well as indirect costs including</w:t>
      </w:r>
      <w:r>
        <w:rPr>
          <w:rFonts w:cstheme="minorHAnsi"/>
        </w:rPr>
        <w:t xml:space="preserve"> disability and loss of productivity.</w:t>
      </w:r>
    </w:p>
    <w:p w14:paraId="4FA05FFD" w14:textId="6A4C1AAD" w:rsidR="009448E7" w:rsidRDefault="009448E7" w:rsidP="003148C0">
      <w:pPr>
        <w:pStyle w:val="ListParagraph"/>
        <w:spacing w:after="0" w:line="240" w:lineRule="auto"/>
        <w:ind w:left="1440"/>
      </w:pPr>
    </w:p>
    <w:p w14:paraId="04A86187" w14:textId="77777777" w:rsidR="003148C0" w:rsidRPr="003148C0" w:rsidRDefault="003148C0" w:rsidP="003148C0">
      <w:pPr>
        <w:pStyle w:val="ListParagraph"/>
        <w:spacing w:after="0" w:line="240" w:lineRule="auto"/>
        <w:ind w:left="1440"/>
      </w:pPr>
    </w:p>
    <w:p w14:paraId="101655A1" w14:textId="6535143F" w:rsidR="0096166F" w:rsidRDefault="0096166F" w:rsidP="00E6333F">
      <w:pPr>
        <w:spacing w:after="0" w:line="240" w:lineRule="auto"/>
        <w:rPr>
          <w:rFonts w:eastAsia="Times New Roman" w:cstheme="minorHAnsi"/>
          <w:color w:val="222222"/>
          <w:sz w:val="28"/>
          <w:szCs w:val="28"/>
          <w:u w:val="single"/>
          <w:shd w:val="clear" w:color="auto" w:fill="FFFFFF"/>
        </w:rPr>
      </w:pPr>
      <w:r w:rsidRPr="00D45899">
        <w:rPr>
          <w:rFonts w:eastAsia="Times New Roman" w:cstheme="minorHAnsi"/>
          <w:color w:val="222222"/>
          <w:sz w:val="28"/>
          <w:szCs w:val="28"/>
          <w:u w:val="single"/>
          <w:shd w:val="clear" w:color="auto" w:fill="FFFFFF"/>
        </w:rPr>
        <w:t>HOW WOULD IMPLEMENTING THE NOVEL REMS TECHNOLOGY SUPPORT AND FULLFILL THE ISCD MISSION INCLUDING:</w:t>
      </w:r>
    </w:p>
    <w:p w14:paraId="40569326" w14:textId="77777777" w:rsidR="003148C0" w:rsidRPr="003148C0" w:rsidRDefault="003148C0" w:rsidP="00E6333F">
      <w:pPr>
        <w:spacing w:after="0" w:line="240" w:lineRule="auto"/>
        <w:rPr>
          <w:rFonts w:eastAsia="Times New Roman" w:cstheme="minorHAnsi"/>
          <w:color w:val="222222"/>
          <w:u w:val="single"/>
          <w:shd w:val="clear" w:color="auto" w:fill="FFFFFF"/>
        </w:rPr>
      </w:pPr>
    </w:p>
    <w:p w14:paraId="0EAD7110" w14:textId="385E4497" w:rsidR="009448E7" w:rsidRDefault="009448E7" w:rsidP="00E6333F">
      <w:pPr>
        <w:spacing w:after="0" w:line="240" w:lineRule="auto"/>
        <w:ind w:left="720"/>
        <w:rPr>
          <w:rFonts w:eastAsia="Times New Roman" w:cstheme="minorHAnsi"/>
          <w:color w:val="222222"/>
          <w:shd w:val="clear" w:color="auto" w:fill="FFFFFF"/>
        </w:rPr>
      </w:pPr>
      <w:r>
        <w:rPr>
          <w:rFonts w:eastAsia="Times New Roman" w:cstheme="minorHAnsi"/>
          <w:color w:val="222222"/>
          <w:shd w:val="clear" w:color="auto" w:fill="FFFFFF"/>
        </w:rPr>
        <w:t>• Related to, and supportive of, the ISCD mission. </w:t>
      </w:r>
      <w:r>
        <w:rPr>
          <w:rFonts w:eastAsia="Times New Roman" w:cstheme="minorHAnsi"/>
          <w:color w:val="222222"/>
        </w:rPr>
        <w:br/>
      </w:r>
      <w:r>
        <w:rPr>
          <w:rFonts w:eastAsia="Times New Roman" w:cstheme="minorHAnsi"/>
          <w:color w:val="222222"/>
          <w:shd w:val="clear" w:color="auto" w:fill="FFFFFF"/>
        </w:rPr>
        <w:t>• Sufficient scientific research exists to warrant the creation of a task force and convening of a PDC, such that there is a reasonable probability that scientifically supported Position Statements can be established.</w:t>
      </w:r>
      <w:r>
        <w:rPr>
          <w:rFonts w:eastAsia="Times New Roman" w:cstheme="minorHAnsi"/>
          <w:color w:val="222222"/>
        </w:rPr>
        <w:br/>
      </w:r>
      <w:r>
        <w:rPr>
          <w:rFonts w:eastAsia="Times New Roman" w:cstheme="minorHAnsi"/>
          <w:color w:val="222222"/>
          <w:shd w:val="clear" w:color="auto" w:fill="FFFFFF"/>
        </w:rPr>
        <w:t>• Sufficient controversy or uncertainty in the field around aspects of the topic such that Position Statements developed by a PDC would contribute to the field.</w:t>
      </w:r>
      <w:r>
        <w:rPr>
          <w:rFonts w:eastAsia="Times New Roman" w:cstheme="minorHAnsi"/>
          <w:color w:val="222222"/>
        </w:rPr>
        <w:br/>
      </w:r>
      <w:r>
        <w:rPr>
          <w:rFonts w:eastAsia="Times New Roman" w:cstheme="minorHAnsi"/>
          <w:color w:val="222222"/>
          <w:shd w:val="clear" w:color="auto" w:fill="FFFFFF"/>
        </w:rPr>
        <w:lastRenderedPageBreak/>
        <w:t>• Impact of the official positions needs to be applicable to the constituencies ISCD serves. The greatest emphasis should be on clinical application/clinical utility.</w:t>
      </w:r>
      <w:r>
        <w:rPr>
          <w:rFonts w:eastAsia="Times New Roman" w:cstheme="minorHAnsi"/>
          <w:color w:val="222222"/>
        </w:rPr>
        <w:br/>
      </w:r>
      <w:r>
        <w:rPr>
          <w:rFonts w:eastAsia="Times New Roman" w:cstheme="minorHAnsi"/>
          <w:color w:val="222222"/>
          <w:shd w:val="clear" w:color="auto" w:fill="FFFFFF"/>
        </w:rPr>
        <w:t>• Topics should be supportive of, and help direct, ISCD educational programs.</w:t>
      </w:r>
    </w:p>
    <w:p w14:paraId="2ED72517" w14:textId="77777777" w:rsidR="009448E7" w:rsidRDefault="009448E7" w:rsidP="00E6333F">
      <w:pPr>
        <w:spacing w:after="0" w:line="240" w:lineRule="auto"/>
        <w:rPr>
          <w:rFonts w:eastAsia="Times New Roman" w:cstheme="minorHAnsi"/>
          <w:color w:val="222222"/>
          <w:shd w:val="clear" w:color="auto" w:fill="FFFFFF"/>
        </w:rPr>
      </w:pPr>
    </w:p>
    <w:p w14:paraId="7AF4AD16" w14:textId="2C1A0B08" w:rsidR="009448E7" w:rsidRPr="00C77366" w:rsidRDefault="009448E7" w:rsidP="00E6333F">
      <w:pPr>
        <w:spacing w:after="0" w:line="240" w:lineRule="auto"/>
        <w:rPr>
          <w:rFonts w:eastAsia="Times New Roman" w:cstheme="minorHAnsi"/>
          <w:b/>
          <w:bCs/>
        </w:rPr>
      </w:pPr>
      <w:r w:rsidRPr="00C77366">
        <w:rPr>
          <w:rFonts w:eastAsia="Times New Roman" w:cstheme="minorHAnsi"/>
          <w:b/>
          <w:bCs/>
        </w:rPr>
        <w:t>-</w:t>
      </w:r>
      <w:r w:rsidR="00C77366" w:rsidRPr="00C77366">
        <w:rPr>
          <w:rFonts w:eastAsia="Times New Roman" w:cstheme="minorHAnsi"/>
          <w:b/>
          <w:bCs/>
        </w:rPr>
        <w:t xml:space="preserve"> primary</w:t>
      </w:r>
      <w:r w:rsidRPr="00C77366">
        <w:rPr>
          <w:rFonts w:eastAsia="Times New Roman" w:cstheme="minorHAnsi"/>
          <w:b/>
          <w:bCs/>
        </w:rPr>
        <w:t xml:space="preserve"> ISCD mission is to “advance high quality musculoskeletal health assessment in the service of superior patient care.” </w:t>
      </w:r>
    </w:p>
    <w:p w14:paraId="17A124F9" w14:textId="1B5C598E" w:rsidR="009448E7" w:rsidRDefault="009448E7" w:rsidP="00E6333F">
      <w:pPr>
        <w:spacing w:after="0" w:line="240" w:lineRule="auto"/>
        <w:rPr>
          <w:rFonts w:cstheme="minorHAnsi"/>
        </w:rPr>
      </w:pPr>
      <w:r w:rsidRPr="00C77366">
        <w:rPr>
          <w:rFonts w:cstheme="minorHAnsi"/>
          <w:u w:val="single"/>
        </w:rPr>
        <w:t>Discussion</w:t>
      </w:r>
      <w:r w:rsidRPr="00C77366">
        <w:rPr>
          <w:rFonts w:cstheme="minorHAnsi"/>
          <w:b/>
          <w:bCs/>
        </w:rPr>
        <w:t xml:space="preserve"> </w:t>
      </w:r>
      <w:r>
        <w:rPr>
          <w:rFonts w:cstheme="minorHAnsi"/>
        </w:rPr>
        <w:t xml:space="preserve">- </w:t>
      </w:r>
      <w:bookmarkStart w:id="0" w:name="_Hlk95313031"/>
      <w:r w:rsidR="000A75EA">
        <w:rPr>
          <w:rFonts w:cstheme="minorHAnsi"/>
          <w:color w:val="222222"/>
          <w:shd w:val="clear" w:color="auto" w:fill="FFFFFF"/>
        </w:rPr>
        <w:t xml:space="preserve">Radiofrequency Echographic Multi Spectrometry (REMS) is a quantitative ultrasound technology that has been developed to measure, assess and report </w:t>
      </w:r>
      <w:r w:rsidR="000A75EA" w:rsidRPr="00886FC1">
        <w:rPr>
          <w:rFonts w:cstheme="minorHAnsi"/>
          <w:color w:val="222222"/>
          <w:shd w:val="clear" w:color="auto" w:fill="FFFFFF"/>
        </w:rPr>
        <w:t xml:space="preserve">specific and clinically significant characteristics of human bone in a manner that </w:t>
      </w:r>
      <w:r w:rsidR="000A75EA" w:rsidRPr="00274463">
        <w:rPr>
          <w:rFonts w:cstheme="minorHAnsi"/>
          <w:color w:val="222222"/>
          <w:shd w:val="clear" w:color="auto" w:fill="FFFFFF"/>
        </w:rPr>
        <w:t>complies with the WHO established criteria for the diagnosis of osteoporosis</w:t>
      </w:r>
      <w:r w:rsidR="000A75EA" w:rsidRPr="00525358">
        <w:rPr>
          <w:rFonts w:cstheme="minorHAnsi"/>
          <w:color w:val="222222"/>
          <w:shd w:val="clear" w:color="auto" w:fill="FFFFFF"/>
          <w:vertAlign w:val="superscript"/>
        </w:rPr>
        <w:t xml:space="preserve"> (1)</w:t>
      </w:r>
      <w:r w:rsidR="000A75EA" w:rsidRPr="00886FC1">
        <w:rPr>
          <w:rFonts w:cstheme="minorHAnsi"/>
          <w:color w:val="222222"/>
          <w:shd w:val="clear" w:color="auto" w:fill="FFFFFF"/>
        </w:rPr>
        <w:t xml:space="preserve">. </w:t>
      </w:r>
      <w:r w:rsidR="000A75EA">
        <w:rPr>
          <w:rFonts w:cstheme="minorHAnsi"/>
          <w:color w:val="222222"/>
          <w:shd w:val="clear" w:color="auto" w:fill="FFFFFF"/>
        </w:rPr>
        <w:t>REMS has shown the capacity to provide a reliable (accurate) and reproducible (precise) measurement of BMD as compared to DXA</w:t>
      </w:r>
      <w:r w:rsidR="000A75EA" w:rsidRPr="002525CE">
        <w:rPr>
          <w:rFonts w:cstheme="minorHAnsi"/>
          <w:color w:val="222222"/>
          <w:shd w:val="clear" w:color="auto" w:fill="FFFFFF"/>
        </w:rPr>
        <w:t xml:space="preserve"> </w:t>
      </w:r>
      <w:r w:rsidR="000A75EA">
        <w:rPr>
          <w:rFonts w:cstheme="minorHAnsi"/>
          <w:color w:val="222222"/>
          <w:shd w:val="clear" w:color="auto" w:fill="FFFFFF"/>
        </w:rPr>
        <w:t>in multiple clinical studies</w:t>
      </w:r>
      <w:r w:rsidR="000A75EA" w:rsidRPr="00050CA2">
        <w:rPr>
          <w:rFonts w:cstheme="minorHAnsi"/>
          <w:color w:val="222222"/>
          <w:shd w:val="clear" w:color="auto" w:fill="FFFFFF"/>
          <w:vertAlign w:val="superscript"/>
        </w:rPr>
        <w:t xml:space="preserve"> (</w:t>
      </w:r>
      <w:r w:rsidR="000A75EA">
        <w:rPr>
          <w:rFonts w:cstheme="minorHAnsi"/>
          <w:color w:val="222222"/>
          <w:shd w:val="clear" w:color="auto" w:fill="FFFFFF"/>
          <w:vertAlign w:val="superscript"/>
        </w:rPr>
        <w:t>12-17</w:t>
      </w:r>
      <w:r w:rsidR="000A75EA" w:rsidRPr="00050CA2">
        <w:rPr>
          <w:rFonts w:cstheme="minorHAnsi"/>
          <w:color w:val="222222"/>
          <w:shd w:val="clear" w:color="auto" w:fill="FFFFFF"/>
          <w:vertAlign w:val="superscript"/>
        </w:rPr>
        <w:t>)</w:t>
      </w:r>
      <w:r w:rsidR="000A75EA">
        <w:rPr>
          <w:rFonts w:cstheme="minorHAnsi"/>
          <w:color w:val="222222"/>
          <w:shd w:val="clear" w:color="auto" w:fill="FFFFFF"/>
        </w:rPr>
        <w:t xml:space="preserve">. In the cited studies, multiple authors converged on the conclusion that there is a very high correlation between DXA-measured and REMS-measured BMD and T-score values in the assessed populations, and that REMS had high accuracy, sensitivity and specificity for the diagnosis of osteoporosis compared to DXA. </w:t>
      </w:r>
      <w:r w:rsidR="000A75EA">
        <w:rPr>
          <w:rFonts w:cstheme="minorHAnsi"/>
        </w:rPr>
        <w:t xml:space="preserve">REMS is the first clinically available method for the direct measurement of lumbar and femoral bone mineral density (BMD) that does not use ionizing radiation.  REMS rapidly generates a medical report that includes BMD, T-score and Z-score. In addition, REMS automatically assess the quality of bone micro architecture, independent of BMD, and provides a five-year probability of a major osteoporosis fracture or hip fractures. REMS advances the </w:t>
      </w:r>
      <w:r w:rsidR="000A75EA">
        <w:rPr>
          <w:rFonts w:eastAsia="Times New Roman" w:cstheme="minorHAnsi"/>
        </w:rPr>
        <w:t>quality of musculoskeletal health assessment</w:t>
      </w:r>
      <w:r w:rsidR="000A75EA">
        <w:rPr>
          <w:rFonts w:cstheme="minorHAnsi"/>
        </w:rPr>
        <w:t xml:space="preserve"> and care.</w:t>
      </w:r>
      <w:bookmarkEnd w:id="0"/>
    </w:p>
    <w:p w14:paraId="1C14213A" w14:textId="77777777" w:rsidR="009448E7" w:rsidRDefault="009448E7" w:rsidP="00E6333F">
      <w:pPr>
        <w:spacing w:after="0" w:line="240" w:lineRule="auto"/>
        <w:rPr>
          <w:rFonts w:cstheme="minorHAnsi"/>
        </w:rPr>
      </w:pPr>
    </w:p>
    <w:p w14:paraId="4B4B6D76" w14:textId="45B0A46E" w:rsidR="009448E7" w:rsidRPr="00C77366" w:rsidRDefault="009448E7" w:rsidP="00E6333F">
      <w:pPr>
        <w:spacing w:after="0" w:line="240" w:lineRule="auto"/>
        <w:rPr>
          <w:rFonts w:eastAsia="Times New Roman" w:cstheme="minorHAnsi"/>
          <w:b/>
          <w:bCs/>
        </w:rPr>
      </w:pPr>
      <w:r w:rsidRPr="00C77366">
        <w:rPr>
          <w:rFonts w:cstheme="minorHAnsi"/>
          <w:b/>
          <w:bCs/>
        </w:rPr>
        <w:t>- secondary mission of the ISCD is</w:t>
      </w:r>
      <w:r w:rsidRPr="00C77366">
        <w:rPr>
          <w:rFonts w:eastAsia="Times New Roman" w:cstheme="minorHAnsi"/>
          <w:b/>
          <w:bCs/>
        </w:rPr>
        <w:t xml:space="preserve"> “to make quality musculoskeletal health assessment accessible for people everywhere.” </w:t>
      </w:r>
    </w:p>
    <w:p w14:paraId="27B314F8" w14:textId="455C3134" w:rsidR="009448E7" w:rsidRDefault="009448E7" w:rsidP="00E6333F">
      <w:pPr>
        <w:spacing w:after="0" w:line="240" w:lineRule="auto"/>
        <w:rPr>
          <w:rFonts w:eastAsia="Times New Roman" w:cstheme="minorHAnsi"/>
        </w:rPr>
      </w:pPr>
      <w:r w:rsidRPr="00C77366">
        <w:rPr>
          <w:rFonts w:eastAsia="Times New Roman" w:cstheme="minorHAnsi"/>
          <w:u w:val="single"/>
        </w:rPr>
        <w:t>Discussion</w:t>
      </w:r>
      <w:r>
        <w:rPr>
          <w:rFonts w:eastAsia="Times New Roman" w:cstheme="minorHAnsi"/>
        </w:rPr>
        <w:t xml:space="preserve"> - </w:t>
      </w:r>
      <w:r w:rsidR="000A75EA">
        <w:rPr>
          <w:rFonts w:cstheme="minorHAnsi"/>
        </w:rPr>
        <w:t xml:space="preserve">The absence of ionizing radiation and the portable nature of the REMS technology (EchoS) allows for osteoporosis diagnosis at the point of care more broadly and at an earlier stage. It also enables accurate monitoring post diagnosis.  These features as well as others such as ease of use, accurate and reproducible results and the possibility of bed-side scanning, when combined with economic advantages of less costly system and the cost savings from earlier detection and treatment of osteoporosis, help expand access to </w:t>
      </w:r>
      <w:r w:rsidR="000A75EA">
        <w:rPr>
          <w:rFonts w:eastAsia="Times New Roman" w:cstheme="minorHAnsi"/>
        </w:rPr>
        <w:t>quality musculoskeletal health care and fracture risk reduction for people everywhere.</w:t>
      </w:r>
    </w:p>
    <w:p w14:paraId="1C38446A" w14:textId="77777777" w:rsidR="009448E7" w:rsidRDefault="009448E7" w:rsidP="00E6333F">
      <w:pPr>
        <w:spacing w:after="0" w:line="240" w:lineRule="auto"/>
        <w:rPr>
          <w:rFonts w:eastAsia="Times New Roman" w:cstheme="minorHAnsi"/>
        </w:rPr>
      </w:pPr>
    </w:p>
    <w:p w14:paraId="35A55393" w14:textId="6264878A" w:rsidR="009448E7" w:rsidRDefault="009448E7" w:rsidP="00E6333F">
      <w:pPr>
        <w:spacing w:after="0" w:line="240" w:lineRule="auto"/>
        <w:rPr>
          <w:rFonts w:eastAsia="Times New Roman" w:cstheme="minorHAnsi"/>
          <w:color w:val="222222"/>
          <w:shd w:val="clear" w:color="auto" w:fill="FFFFFF"/>
        </w:rPr>
      </w:pPr>
      <w:r>
        <w:rPr>
          <w:rFonts w:eastAsia="Times New Roman" w:cstheme="minorHAnsi"/>
          <w:color w:val="222222"/>
          <w:shd w:val="clear" w:color="auto" w:fill="FFFFFF"/>
        </w:rPr>
        <w:t>-</w:t>
      </w:r>
      <w:r w:rsidR="00C77366">
        <w:rPr>
          <w:rFonts w:eastAsia="Times New Roman" w:cstheme="minorHAnsi"/>
          <w:b/>
          <w:bCs/>
          <w:color w:val="222222"/>
          <w:shd w:val="clear" w:color="auto" w:fill="FFFFFF"/>
        </w:rPr>
        <w:t>s</w:t>
      </w:r>
      <w:r w:rsidRPr="00C77366">
        <w:rPr>
          <w:rFonts w:eastAsia="Times New Roman" w:cstheme="minorHAnsi"/>
          <w:b/>
          <w:bCs/>
          <w:color w:val="222222"/>
          <w:shd w:val="clear" w:color="auto" w:fill="FFFFFF"/>
        </w:rPr>
        <w:t>ufficient scientific research exists to warrant the creation of a task force and convening of a PDC, such that there is a reasonable probability that scientifically supported Position Statements can be established</w:t>
      </w:r>
      <w:r w:rsidR="00C77366" w:rsidRPr="00C77366">
        <w:rPr>
          <w:rFonts w:eastAsia="Times New Roman" w:cstheme="minorHAnsi"/>
          <w:b/>
          <w:bCs/>
          <w:color w:val="222222"/>
          <w:shd w:val="clear" w:color="auto" w:fill="FFFFFF"/>
        </w:rPr>
        <w:t>:</w:t>
      </w:r>
    </w:p>
    <w:p w14:paraId="13B471B5" w14:textId="77777777" w:rsidR="000A75EA" w:rsidRDefault="009448E7" w:rsidP="000A75EA">
      <w:pPr>
        <w:spacing w:after="0" w:line="240" w:lineRule="auto"/>
        <w:jc w:val="both"/>
        <w:rPr>
          <w:rFonts w:cstheme="minorHAnsi"/>
          <w:color w:val="222222"/>
          <w:shd w:val="clear" w:color="auto" w:fill="FFFFFF"/>
        </w:rPr>
      </w:pPr>
      <w:r w:rsidRPr="00C77366">
        <w:rPr>
          <w:rFonts w:eastAsia="Times New Roman" w:cstheme="minorHAnsi"/>
          <w:color w:val="222222"/>
          <w:u w:val="single"/>
          <w:shd w:val="clear" w:color="auto" w:fill="FFFFFF"/>
        </w:rPr>
        <w:t xml:space="preserve">Discussion </w:t>
      </w:r>
      <w:r>
        <w:rPr>
          <w:rFonts w:eastAsia="Times New Roman" w:cstheme="minorHAnsi"/>
          <w:color w:val="222222"/>
          <w:shd w:val="clear" w:color="auto" w:fill="FFFFFF"/>
        </w:rPr>
        <w:t>–</w:t>
      </w:r>
      <w:r w:rsidR="0065020E">
        <w:rPr>
          <w:rFonts w:eastAsia="Times New Roman" w:cstheme="minorHAnsi"/>
          <w:color w:val="222222"/>
          <w:shd w:val="clear" w:color="auto" w:fill="FFFFFF"/>
        </w:rPr>
        <w:t xml:space="preserve"> </w:t>
      </w:r>
      <w:r w:rsidR="000A75EA">
        <w:rPr>
          <w:rFonts w:eastAsia="Times New Roman" w:cstheme="minorHAnsi"/>
          <w:color w:val="222222"/>
          <w:shd w:val="clear" w:color="auto" w:fill="FFFFFF"/>
        </w:rPr>
        <w:t>A</w:t>
      </w:r>
      <w:r w:rsidR="000A75EA">
        <w:rPr>
          <w:rFonts w:cstheme="minorHAnsi"/>
          <w:color w:val="222222"/>
          <w:shd w:val="clear" w:color="auto" w:fill="FFFFFF"/>
        </w:rPr>
        <w:t xml:space="preserve"> plethora of scientific articles and abstracts supporting the use of REMS technology exists as is demonstrated by references </w:t>
      </w:r>
      <w:r w:rsidR="000A75EA" w:rsidRPr="00754526">
        <w:rPr>
          <w:rFonts w:cstheme="minorHAnsi"/>
          <w:color w:val="222222"/>
          <w:shd w:val="clear" w:color="auto" w:fill="FFFFFF"/>
          <w:vertAlign w:val="superscript"/>
        </w:rPr>
        <w:t>(7-17, 1, 20, 23, 27, 33, 39-41, 43-45, 53-55)</w:t>
      </w:r>
      <w:r w:rsidR="000A75EA">
        <w:rPr>
          <w:rFonts w:cstheme="minorHAnsi"/>
          <w:color w:val="222222"/>
          <w:shd w:val="clear" w:color="auto" w:fill="FFFFFF"/>
        </w:rPr>
        <w:t xml:space="preserve"> </w:t>
      </w:r>
      <w:r w:rsidR="000A75EA" w:rsidRPr="008A5D44">
        <w:rPr>
          <w:rFonts w:cstheme="minorHAnsi"/>
          <w:color w:val="222222"/>
          <w:shd w:val="clear" w:color="auto" w:fill="FFFFFF"/>
        </w:rPr>
        <w:t>1</w:t>
      </w:r>
      <w:r w:rsidR="000A75EA">
        <w:rPr>
          <w:rFonts w:cstheme="minorHAnsi"/>
          <w:color w:val="222222"/>
          <w:shd w:val="clear" w:color="auto" w:fill="FFFFFF"/>
        </w:rPr>
        <w:t>. REMS has shown the capacity to provide a reliable (accurate) and reproducible (precise) measurement of BMD as compared to DXA</w:t>
      </w:r>
      <w:r w:rsidR="000A75EA" w:rsidRPr="002525CE">
        <w:rPr>
          <w:rFonts w:cstheme="minorHAnsi"/>
          <w:color w:val="222222"/>
          <w:shd w:val="clear" w:color="auto" w:fill="FFFFFF"/>
        </w:rPr>
        <w:t xml:space="preserve"> </w:t>
      </w:r>
      <w:r w:rsidR="000A75EA">
        <w:rPr>
          <w:rFonts w:cstheme="minorHAnsi"/>
          <w:color w:val="222222"/>
          <w:shd w:val="clear" w:color="auto" w:fill="FFFFFF"/>
        </w:rPr>
        <w:t>in multiple clinical studies</w:t>
      </w:r>
      <w:r w:rsidR="000A75EA" w:rsidRPr="00050CA2">
        <w:rPr>
          <w:rFonts w:cstheme="minorHAnsi"/>
          <w:color w:val="222222"/>
          <w:shd w:val="clear" w:color="auto" w:fill="FFFFFF"/>
          <w:vertAlign w:val="superscript"/>
        </w:rPr>
        <w:t xml:space="preserve"> (</w:t>
      </w:r>
      <w:r w:rsidR="000A75EA">
        <w:rPr>
          <w:rFonts w:cstheme="minorHAnsi"/>
          <w:color w:val="222222"/>
          <w:shd w:val="clear" w:color="auto" w:fill="FFFFFF"/>
          <w:vertAlign w:val="superscript"/>
        </w:rPr>
        <w:t>12-17, 53</w:t>
      </w:r>
      <w:r w:rsidR="000A75EA" w:rsidRPr="00050CA2">
        <w:rPr>
          <w:rFonts w:cstheme="minorHAnsi"/>
          <w:color w:val="222222"/>
          <w:shd w:val="clear" w:color="auto" w:fill="FFFFFF"/>
          <w:vertAlign w:val="superscript"/>
        </w:rPr>
        <w:t>)</w:t>
      </w:r>
      <w:r w:rsidR="000A75EA">
        <w:rPr>
          <w:rFonts w:cstheme="minorHAnsi"/>
          <w:color w:val="222222"/>
          <w:shd w:val="clear" w:color="auto" w:fill="FFFFFF"/>
        </w:rPr>
        <w:t xml:space="preserve">. A cross-sectional clinical study examined the ability of the REMS derived Fracture Score (FS) to distinguish between fractured and non-fractured patients </w:t>
      </w:r>
      <w:r w:rsidR="000A75EA">
        <w:rPr>
          <w:rFonts w:cstheme="minorHAnsi"/>
          <w:color w:val="222222"/>
          <w:shd w:val="clear" w:color="auto" w:fill="FFFFFF"/>
          <w:vertAlign w:val="superscript"/>
        </w:rPr>
        <w:t>(10)</w:t>
      </w:r>
      <w:r w:rsidR="000A75EA">
        <w:rPr>
          <w:rFonts w:cstheme="minorHAnsi"/>
          <w:color w:val="222222"/>
          <w:shd w:val="clear" w:color="auto" w:fill="FFFFFF"/>
        </w:rPr>
        <w:t>. The FS has shown the ability to discriminate between patients who experienced an osteoporotic fracture from those who did not (sensitivity = 76%; specificity = 68%) as compared to DXA BMD (73% and 66% respectively)</w:t>
      </w:r>
      <w:r w:rsidR="000A75EA">
        <w:rPr>
          <w:rFonts w:cstheme="minorHAnsi"/>
          <w:color w:val="222222"/>
          <w:shd w:val="clear" w:color="auto" w:fill="FFFFFF"/>
          <w:vertAlign w:val="superscript"/>
        </w:rPr>
        <w:t xml:space="preserve"> (10)</w:t>
      </w:r>
      <w:r w:rsidR="000A75EA">
        <w:rPr>
          <w:rFonts w:cstheme="minorHAnsi"/>
          <w:color w:val="222222"/>
          <w:shd w:val="clear" w:color="auto" w:fill="FFFFFF"/>
        </w:rPr>
        <w:t xml:space="preserve">. </w:t>
      </w:r>
    </w:p>
    <w:p w14:paraId="0C7ADB37" w14:textId="77777777" w:rsidR="000A75EA" w:rsidRDefault="000A75EA" w:rsidP="000A75EA">
      <w:pPr>
        <w:spacing w:after="0" w:line="240" w:lineRule="auto"/>
        <w:jc w:val="both"/>
      </w:pPr>
      <w:r>
        <w:rPr>
          <w:rFonts w:cstheme="minorHAnsi"/>
          <w:lang w:val="en-GB"/>
        </w:rPr>
        <w:t xml:space="preserve">When considering the area under the curve (AUC) of DXA and REMS spinal or femoral T-scores, and FS, in order to evaluate the ability to identify </w:t>
      </w:r>
      <w:r w:rsidRPr="006054C2">
        <w:rPr>
          <w:rFonts w:cstheme="minorHAnsi"/>
          <w:lang w:val="en-GB"/>
        </w:rPr>
        <w:t xml:space="preserve">patients with previous osteoporotic fractures from those with no fracture, FS was shown to be an effective predictor for fractures </w:t>
      </w:r>
      <w:r w:rsidRPr="00754526">
        <w:rPr>
          <w:rFonts w:cstheme="minorHAnsi"/>
          <w:vertAlign w:val="superscript"/>
          <w:lang w:val="en-GB"/>
        </w:rPr>
        <w:t>(33, 54, 55)</w:t>
      </w:r>
      <w:r w:rsidRPr="006054C2">
        <w:rPr>
          <w:rFonts w:cstheme="minorHAnsi"/>
          <w:lang w:val="en-GB"/>
        </w:rPr>
        <w:t xml:space="preserve">. </w:t>
      </w:r>
      <w:r w:rsidRPr="00754526">
        <w:t>The AUCs obtained by the FS in the discrimination between fractured and non-fractured patients were significantly higher than those obtained using T-score values (AUC=0.818 for FS, 0.655 for DXA T-score and 0.671 for REMS T-score values, with p-value &lt;0.0001 and 0.0003</w:t>
      </w:r>
      <w:r>
        <w:t>).</w:t>
      </w:r>
      <w:r w:rsidRPr="00524AF5">
        <w:rPr>
          <w:rFonts w:cstheme="minorHAnsi"/>
          <w:color w:val="222222"/>
          <w:shd w:val="clear" w:color="auto" w:fill="FFFFFF"/>
        </w:rPr>
        <w:t xml:space="preserve"> </w:t>
      </w:r>
      <w:r>
        <w:rPr>
          <w:rFonts w:cstheme="minorHAnsi"/>
          <w:color w:val="222222"/>
          <w:shd w:val="clear" w:color="auto" w:fill="FFFFFF"/>
        </w:rPr>
        <w:t>Overall, the FS is an effective predictor of 5-year fracture risk.</w:t>
      </w:r>
    </w:p>
    <w:p w14:paraId="603871C5" w14:textId="77777777" w:rsidR="000A75EA" w:rsidRDefault="000A75EA" w:rsidP="000A75EA">
      <w:pPr>
        <w:spacing w:after="0" w:line="240" w:lineRule="auto"/>
        <w:jc w:val="both"/>
        <w:rPr>
          <w:rFonts w:eastAsia="Times New Roman" w:cstheme="minorHAnsi"/>
          <w:color w:val="222222"/>
          <w:shd w:val="clear" w:color="auto" w:fill="FFFFFF"/>
        </w:rPr>
      </w:pPr>
      <w:r>
        <w:t xml:space="preserve">In addition, REMS has been successfully used in measuring changes in BMD in a study of pregnant women completed at the unit of Obstetrics and Gynecology, University of Parma, from February to December 2020 </w:t>
      </w:r>
      <w:r>
        <w:rPr>
          <w:vertAlign w:val="superscript"/>
        </w:rPr>
        <w:t>(40)</w:t>
      </w:r>
      <w:r>
        <w:t xml:space="preserve">. A preliminary study performed in collaboration between the Institute of Clinical Physiology and the departments of Rheumatology and Oncology at two hospitals in Lecce, Italy, concluded that the resolution capabilities of the REMS technology allowed the statistically significant and clinically meaningful serial BMD measurements of the femoral neck at a period of six months in a group of patients on </w:t>
      </w:r>
      <w:r w:rsidRPr="006054C2">
        <w:t xml:space="preserve">Denosumab </w:t>
      </w:r>
      <w:r w:rsidRPr="006054C2">
        <w:rPr>
          <w:vertAlign w:val="superscript"/>
        </w:rPr>
        <w:t>(</w:t>
      </w:r>
      <w:r w:rsidRPr="00995896">
        <w:rPr>
          <w:vertAlign w:val="superscript"/>
        </w:rPr>
        <w:t>39</w:t>
      </w:r>
      <w:r w:rsidRPr="00754526">
        <w:rPr>
          <w:vertAlign w:val="superscript"/>
        </w:rPr>
        <w:t>, 43, 44</w:t>
      </w:r>
      <w:r w:rsidRPr="006054C2">
        <w:rPr>
          <w:vertAlign w:val="superscript"/>
        </w:rPr>
        <w:t>)</w:t>
      </w:r>
      <w:r w:rsidRPr="006054C2">
        <w:t>.</w:t>
      </w:r>
      <w:r>
        <w:t xml:space="preserve"> </w:t>
      </w:r>
      <w:r>
        <w:rPr>
          <w:rFonts w:cstheme="minorHAnsi"/>
          <w:color w:val="222222"/>
          <w:shd w:val="clear" w:color="auto" w:fill="FFFFFF"/>
        </w:rPr>
        <w:t xml:space="preserve"> </w:t>
      </w:r>
    </w:p>
    <w:p w14:paraId="228409AB" w14:textId="70717385" w:rsidR="009448E7" w:rsidRDefault="009448E7" w:rsidP="00E6333F">
      <w:pPr>
        <w:spacing w:after="0" w:line="240" w:lineRule="auto"/>
        <w:rPr>
          <w:rFonts w:eastAsia="Times New Roman" w:cstheme="minorHAnsi"/>
          <w:color w:val="222222"/>
          <w:shd w:val="clear" w:color="auto" w:fill="FFFFFF"/>
        </w:rPr>
      </w:pPr>
    </w:p>
    <w:p w14:paraId="3E73A1BD" w14:textId="77777777" w:rsidR="009448E7" w:rsidRDefault="009448E7" w:rsidP="00E6333F">
      <w:pPr>
        <w:spacing w:after="0" w:line="240" w:lineRule="auto"/>
        <w:rPr>
          <w:rFonts w:eastAsia="Times New Roman" w:cstheme="minorHAnsi"/>
          <w:color w:val="222222"/>
          <w:shd w:val="clear" w:color="auto" w:fill="FFFFFF"/>
        </w:rPr>
      </w:pPr>
    </w:p>
    <w:p w14:paraId="7510A779" w14:textId="726F9D6F" w:rsidR="009448E7" w:rsidRPr="00C77366" w:rsidRDefault="009448E7" w:rsidP="00E6333F">
      <w:pPr>
        <w:spacing w:after="0" w:line="240" w:lineRule="auto"/>
        <w:rPr>
          <w:rFonts w:eastAsia="Times New Roman" w:cstheme="minorHAnsi"/>
          <w:b/>
          <w:bCs/>
          <w:color w:val="222222"/>
          <w:shd w:val="clear" w:color="auto" w:fill="FFFFFF"/>
        </w:rPr>
      </w:pPr>
      <w:r w:rsidRPr="00C77366">
        <w:rPr>
          <w:rFonts w:eastAsia="Times New Roman" w:cstheme="minorHAnsi"/>
          <w:b/>
          <w:bCs/>
          <w:color w:val="222222"/>
          <w:shd w:val="clear" w:color="auto" w:fill="FFFFFF"/>
        </w:rPr>
        <w:lastRenderedPageBreak/>
        <w:t>- applicable to the constituencies ISCD serves. The greatest emphasis should be on clinical application/clinical utility</w:t>
      </w:r>
      <w:r w:rsidR="00C77366" w:rsidRPr="00C77366">
        <w:rPr>
          <w:rFonts w:eastAsia="Times New Roman" w:cstheme="minorHAnsi"/>
          <w:b/>
          <w:bCs/>
          <w:color w:val="222222"/>
          <w:shd w:val="clear" w:color="auto" w:fill="FFFFFF"/>
        </w:rPr>
        <w:t>:</w:t>
      </w:r>
    </w:p>
    <w:p w14:paraId="1AF5C8AB" w14:textId="24C6E994" w:rsidR="009448E7" w:rsidRDefault="009448E7" w:rsidP="00C77366">
      <w:pPr>
        <w:pStyle w:val="NormalWeb"/>
        <w:shd w:val="clear" w:color="auto" w:fill="FFFFFF"/>
        <w:spacing w:before="0" w:beforeAutospacing="0" w:after="0" w:afterAutospacing="0"/>
        <w:jc w:val="both"/>
        <w:rPr>
          <w:rFonts w:cstheme="minorHAnsi"/>
          <w:color w:val="222222"/>
          <w:shd w:val="clear" w:color="auto" w:fill="FFFFFF"/>
        </w:rPr>
      </w:pPr>
      <w:r w:rsidRPr="00C77366">
        <w:rPr>
          <w:rFonts w:asciiTheme="minorHAnsi" w:hAnsiTheme="minorHAnsi" w:cstheme="minorHAnsi"/>
          <w:color w:val="222222"/>
          <w:sz w:val="22"/>
          <w:szCs w:val="22"/>
          <w:u w:val="single"/>
          <w:shd w:val="clear" w:color="auto" w:fill="FFFFFF"/>
        </w:rPr>
        <w:t>Discussion</w:t>
      </w:r>
      <w:r w:rsidRPr="007B7A2B">
        <w:rPr>
          <w:rFonts w:asciiTheme="minorHAnsi" w:hAnsiTheme="minorHAnsi" w:cstheme="minorHAnsi"/>
          <w:color w:val="222222"/>
          <w:sz w:val="22"/>
          <w:szCs w:val="22"/>
          <w:shd w:val="clear" w:color="auto" w:fill="FFFFFF"/>
        </w:rPr>
        <w:t xml:space="preserve"> – </w:t>
      </w:r>
      <w:r w:rsidR="000A75EA" w:rsidRPr="007B7A2B">
        <w:rPr>
          <w:rFonts w:asciiTheme="minorHAnsi" w:hAnsiTheme="minorHAnsi" w:cstheme="minorHAnsi"/>
          <w:color w:val="222222"/>
          <w:sz w:val="22"/>
          <w:szCs w:val="22"/>
          <w:shd w:val="clear" w:color="auto" w:fill="FFFFFF"/>
        </w:rPr>
        <w:t>REMS is directly applicable to the constituencies ISCD serves; clinicians involved in bone health assessment.</w:t>
      </w:r>
      <w:r w:rsidR="000A75EA">
        <w:rPr>
          <w:rFonts w:cstheme="minorHAnsi"/>
          <w:color w:val="222222"/>
          <w:shd w:val="clear" w:color="auto" w:fill="FFFFFF"/>
        </w:rPr>
        <w:t xml:space="preserve"> </w:t>
      </w:r>
      <w:r w:rsidR="000A75EA">
        <w:rPr>
          <w:rFonts w:asciiTheme="minorHAnsi" w:hAnsiTheme="minorHAnsi" w:cstheme="minorHAnsi"/>
          <w:color w:val="222222"/>
          <w:sz w:val="22"/>
          <w:szCs w:val="22"/>
          <w:shd w:val="clear" w:color="auto" w:fill="FFFFFF"/>
        </w:rPr>
        <w:t>The EchoS ultrasound system is a fantastic clinical tool. With this clinical tool the current users have been able to create and build solid Bone Health Programs that can serve as the Fracture Liaison Service (FLS) for hospitals and surrounding communities. The ability to provide in office examinations and to interact with patients who can watch as their bones are being assessed in real-time with the opportunity to review results immediately upon completion of the examination, is a significant attribute over DXA generated reports sent over from a local imaging center. Also, since REMS is a non-ionizing and safe diagnostic approach, there are no OSHA or FDA compliance issues. The EchoS is portable, which provides the opportunity to not only utilizing the same unit in multiple offices, but also to be able to offer bone health services to individuals who have mobility issues.</w:t>
      </w:r>
    </w:p>
    <w:p w14:paraId="621FF766" w14:textId="77777777" w:rsidR="009448E7" w:rsidRDefault="009448E7" w:rsidP="00E6333F">
      <w:pPr>
        <w:spacing w:after="0" w:line="240" w:lineRule="auto"/>
        <w:rPr>
          <w:rFonts w:eastAsia="Times New Roman" w:cstheme="minorHAnsi"/>
          <w:color w:val="222222"/>
          <w:shd w:val="clear" w:color="auto" w:fill="FFFFFF"/>
        </w:rPr>
      </w:pPr>
    </w:p>
    <w:p w14:paraId="7F62F57E" w14:textId="5552EFE1" w:rsidR="009448E7" w:rsidRPr="00C77366" w:rsidRDefault="00E6333F" w:rsidP="00E6333F">
      <w:pPr>
        <w:spacing w:after="0" w:line="240" w:lineRule="auto"/>
        <w:rPr>
          <w:rFonts w:eastAsia="Times New Roman" w:cstheme="minorHAnsi"/>
          <w:b/>
          <w:bCs/>
          <w:color w:val="222222"/>
          <w:shd w:val="clear" w:color="auto" w:fill="FFFFFF"/>
        </w:rPr>
      </w:pPr>
      <w:r w:rsidRPr="00C77366">
        <w:rPr>
          <w:rFonts w:eastAsia="Times New Roman" w:cstheme="minorHAnsi"/>
          <w:b/>
          <w:bCs/>
          <w:color w:val="222222"/>
          <w:shd w:val="clear" w:color="auto" w:fill="FFFFFF"/>
        </w:rPr>
        <w:t xml:space="preserve">- </w:t>
      </w:r>
      <w:r w:rsidR="009448E7" w:rsidRPr="00C77366">
        <w:rPr>
          <w:rFonts w:eastAsia="Times New Roman" w:cstheme="minorHAnsi"/>
          <w:b/>
          <w:bCs/>
          <w:color w:val="222222"/>
          <w:shd w:val="clear" w:color="auto" w:fill="FFFFFF"/>
        </w:rPr>
        <w:t>supportive of, and help direct, ISCD educational programs</w:t>
      </w:r>
      <w:r w:rsidRPr="00C77366">
        <w:rPr>
          <w:rFonts w:eastAsia="Times New Roman" w:cstheme="minorHAnsi"/>
          <w:b/>
          <w:bCs/>
          <w:color w:val="222222"/>
          <w:shd w:val="clear" w:color="auto" w:fill="FFFFFF"/>
        </w:rPr>
        <w:t>:</w:t>
      </w:r>
    </w:p>
    <w:p w14:paraId="08593752" w14:textId="77777777" w:rsidR="000A75EA" w:rsidRDefault="009448E7" w:rsidP="000A75EA">
      <w:pPr>
        <w:spacing w:after="0" w:line="240" w:lineRule="auto"/>
        <w:jc w:val="both"/>
        <w:rPr>
          <w:rFonts w:cstheme="minorHAnsi"/>
          <w:color w:val="222222"/>
          <w:shd w:val="clear" w:color="auto" w:fill="FFFFFF"/>
        </w:rPr>
      </w:pPr>
      <w:r w:rsidRPr="00C77366">
        <w:rPr>
          <w:rFonts w:eastAsia="Times New Roman" w:cstheme="minorHAnsi"/>
          <w:color w:val="222222"/>
          <w:u w:val="single"/>
          <w:shd w:val="clear" w:color="auto" w:fill="FFFFFF"/>
        </w:rPr>
        <w:t xml:space="preserve">Discussion </w:t>
      </w:r>
      <w:r w:rsidR="0043362E">
        <w:rPr>
          <w:rFonts w:eastAsia="Times New Roman" w:cstheme="minorHAnsi"/>
          <w:color w:val="222222"/>
          <w:shd w:val="clear" w:color="auto" w:fill="FFFFFF"/>
        </w:rPr>
        <w:t>–</w:t>
      </w:r>
      <w:r>
        <w:rPr>
          <w:rFonts w:eastAsia="Times New Roman" w:cstheme="minorHAnsi"/>
          <w:color w:val="222222"/>
          <w:shd w:val="clear" w:color="auto" w:fill="FFFFFF"/>
        </w:rPr>
        <w:t xml:space="preserve"> </w:t>
      </w:r>
      <w:r w:rsidR="000A75EA">
        <w:rPr>
          <w:rFonts w:cstheme="minorHAnsi"/>
          <w:color w:val="222222"/>
          <w:shd w:val="clear" w:color="auto" w:fill="FFFFFF"/>
        </w:rPr>
        <w:t xml:space="preserve">Radiofrequency Echographic Multi Spectrometry (REMS) is a quantitative ultrasound technology that has been developed to measure, assess and report </w:t>
      </w:r>
      <w:r w:rsidR="000A75EA" w:rsidRPr="00886FC1">
        <w:rPr>
          <w:rFonts w:cstheme="minorHAnsi"/>
          <w:color w:val="222222"/>
          <w:shd w:val="clear" w:color="auto" w:fill="FFFFFF"/>
        </w:rPr>
        <w:t xml:space="preserve">specific and clinically significant characteristics of human bone in a manner that </w:t>
      </w:r>
      <w:r w:rsidR="000A75EA" w:rsidRPr="00274463">
        <w:rPr>
          <w:rFonts w:cstheme="minorHAnsi"/>
          <w:color w:val="222222"/>
          <w:shd w:val="clear" w:color="auto" w:fill="FFFFFF"/>
        </w:rPr>
        <w:t>complies with the WHO established criteria for the diagnosis of osteoporosis</w:t>
      </w:r>
      <w:r w:rsidR="000A75EA" w:rsidRPr="00525358">
        <w:rPr>
          <w:rFonts w:cstheme="minorHAnsi"/>
          <w:color w:val="222222"/>
          <w:shd w:val="clear" w:color="auto" w:fill="FFFFFF"/>
          <w:vertAlign w:val="superscript"/>
        </w:rPr>
        <w:t xml:space="preserve"> (1)</w:t>
      </w:r>
      <w:r w:rsidR="000A75EA" w:rsidRPr="00886FC1">
        <w:rPr>
          <w:rFonts w:cstheme="minorHAnsi"/>
          <w:color w:val="222222"/>
          <w:shd w:val="clear" w:color="auto" w:fill="FFFFFF"/>
        </w:rPr>
        <w:t xml:space="preserve">. </w:t>
      </w:r>
      <w:r w:rsidR="000A75EA">
        <w:rPr>
          <w:rFonts w:cstheme="minorHAnsi"/>
          <w:color w:val="222222"/>
          <w:shd w:val="clear" w:color="auto" w:fill="FFFFFF"/>
        </w:rPr>
        <w:t xml:space="preserve">The development of REMS made possible to sonographically assess the lumbar spine and proximal femurs – anatomical regions that up to now, could only be measured by </w:t>
      </w:r>
      <w:r w:rsidR="000A75EA" w:rsidRPr="00525358">
        <w:rPr>
          <w:rFonts w:cstheme="minorHAnsi"/>
          <w:color w:val="222222"/>
          <w:shd w:val="clear" w:color="auto" w:fill="FFFFFF"/>
        </w:rPr>
        <w:t>dual-energy x-ray absorptiometry</w:t>
      </w:r>
      <w:r w:rsidR="000A75EA">
        <w:rPr>
          <w:rFonts w:ascii="Arial" w:hAnsi="Arial" w:cs="Arial"/>
          <w:color w:val="202124"/>
          <w:shd w:val="clear" w:color="auto" w:fill="FFFFFF"/>
        </w:rPr>
        <w:t> </w:t>
      </w:r>
      <w:r w:rsidR="000A75EA">
        <w:rPr>
          <w:rFonts w:cstheme="minorHAnsi"/>
          <w:color w:val="222222"/>
          <w:shd w:val="clear" w:color="auto" w:fill="FFFFFF"/>
        </w:rPr>
        <w:t>(DXA). In addition, innovative and proprietary software development has allowed for the acquisition and automatic analysis of backscattered ultrasound waves, not only to generate B-mode images for clinical use during the REMS assessment, but also to assess bone density as well as bone quality properties. The results are rapidly reported in real-time and therefore are immediately available to both the examiner and patient.</w:t>
      </w:r>
    </w:p>
    <w:p w14:paraId="61ABEF59" w14:textId="77777777" w:rsidR="000A75EA" w:rsidRDefault="000A75EA" w:rsidP="000A75EA">
      <w:pPr>
        <w:spacing w:after="0" w:line="240" w:lineRule="auto"/>
        <w:jc w:val="both"/>
        <w:rPr>
          <w:rFonts w:cstheme="minorHAnsi"/>
          <w:color w:val="222222"/>
          <w:shd w:val="clear" w:color="auto" w:fill="FFFFFF"/>
        </w:rPr>
      </w:pPr>
    </w:p>
    <w:p w14:paraId="1C0A09C4" w14:textId="77777777" w:rsidR="000A75EA" w:rsidRDefault="000A75EA" w:rsidP="000A75EA">
      <w:pPr>
        <w:spacing w:after="0" w:line="240" w:lineRule="auto"/>
        <w:jc w:val="both"/>
        <w:rPr>
          <w:rFonts w:cstheme="minorHAnsi"/>
          <w:color w:val="222222"/>
          <w:shd w:val="clear" w:color="auto" w:fill="FFFFFF"/>
        </w:rPr>
      </w:pPr>
      <w:r>
        <w:rPr>
          <w:rFonts w:cstheme="minorHAnsi"/>
          <w:color w:val="222222"/>
          <w:shd w:val="clear" w:color="auto" w:fill="FFFFFF"/>
        </w:rPr>
        <w:t>REMS can provide the back-bone of a bone health educational program directed at current and future bone health care providers. It utilizes the same WHO designated criteria for the diagnosis of osteoporosis as DXA does, but because of the technical marvels of the EchoS system there is no need to dedicate long time for the training of the operators as it is the case of DXA, in order to prevent typical pitfalls of scanning and reporting. Instead, timesaving and clinical-effectiveness of REMS can result in employing more time</w:t>
      </w:r>
      <w:r w:rsidRPr="00CE4725">
        <w:rPr>
          <w:rFonts w:cstheme="minorHAnsi"/>
          <w:color w:val="222222"/>
          <w:shd w:val="clear" w:color="auto" w:fill="FFFFFF"/>
        </w:rPr>
        <w:t xml:space="preserve"> </w:t>
      </w:r>
      <w:r>
        <w:rPr>
          <w:rFonts w:cstheme="minorHAnsi"/>
          <w:color w:val="222222"/>
          <w:shd w:val="clear" w:color="auto" w:fill="FFFFFF"/>
        </w:rPr>
        <w:t>to teaching and understanding the pathophysiology of osteoporosis and how to correctly treat it including the nutritional, exercise and pharmaceutical treatment modalities.</w:t>
      </w:r>
    </w:p>
    <w:p w14:paraId="48257546" w14:textId="77777777" w:rsidR="000A75EA" w:rsidRDefault="000A75EA" w:rsidP="000A75EA">
      <w:pPr>
        <w:spacing w:after="0" w:line="240" w:lineRule="auto"/>
        <w:jc w:val="both"/>
        <w:rPr>
          <w:rFonts w:cstheme="minorHAnsi"/>
          <w:color w:val="222222"/>
          <w:shd w:val="clear" w:color="auto" w:fill="FFFFFF"/>
        </w:rPr>
      </w:pPr>
      <w:r>
        <w:rPr>
          <w:rFonts w:cstheme="minorHAnsi"/>
          <w:color w:val="222222"/>
          <w:shd w:val="clear" w:color="auto" w:fill="FFFFFF"/>
        </w:rPr>
        <w:t xml:space="preserve"> </w:t>
      </w:r>
    </w:p>
    <w:p w14:paraId="6010ECCC" w14:textId="77777777" w:rsidR="000A75EA" w:rsidRDefault="000A75EA" w:rsidP="000A75EA">
      <w:pPr>
        <w:spacing w:after="0" w:line="240" w:lineRule="auto"/>
        <w:jc w:val="both"/>
        <w:rPr>
          <w:rFonts w:eastAsia="Times New Roman" w:cstheme="minorHAnsi"/>
          <w:color w:val="222222"/>
          <w:shd w:val="clear" w:color="auto" w:fill="FFFFFF"/>
        </w:rPr>
      </w:pPr>
      <w:r>
        <w:rPr>
          <w:rFonts w:eastAsia="Times New Roman" w:cstheme="minorHAnsi"/>
          <w:color w:val="222222"/>
          <w:shd w:val="clear" w:color="auto" w:fill="FFFFFF"/>
        </w:rPr>
        <w:t xml:space="preserve">REMS is a portable tool that can be used by densitometrists and other bone health clinicians to spread the word of “Bone Health” around the country and around the world. It is not confined to a specialized room in an imaging center locked in by OSHA requirements and the fear of ionizing radiation. REMS is free to travel all roads to those in need of good bone health care. With its ease of use and immediate accurate test results, health care providers can educate their patients on the need to maintain healthy bones to prevent a life-altering and often life-threatening fragility fractures. </w:t>
      </w:r>
    </w:p>
    <w:p w14:paraId="104B0E62" w14:textId="53A94BF1" w:rsidR="00C70F4C" w:rsidRDefault="00C70F4C" w:rsidP="000A75EA">
      <w:pPr>
        <w:spacing w:after="0" w:line="240" w:lineRule="auto"/>
        <w:rPr>
          <w:u w:val="single"/>
        </w:rPr>
      </w:pPr>
    </w:p>
    <w:p w14:paraId="20D33172" w14:textId="77777777" w:rsidR="004C315B" w:rsidRPr="00C77366" w:rsidRDefault="004C315B" w:rsidP="000A75EA">
      <w:pPr>
        <w:spacing w:after="0" w:line="240" w:lineRule="auto"/>
        <w:rPr>
          <w:u w:val="single"/>
        </w:rPr>
      </w:pPr>
    </w:p>
    <w:p w14:paraId="24852BB7" w14:textId="5381D322" w:rsidR="0038227D" w:rsidRDefault="0038227D" w:rsidP="00E6333F">
      <w:pPr>
        <w:spacing w:after="0" w:line="240" w:lineRule="auto"/>
        <w:jc w:val="both"/>
        <w:rPr>
          <w:sz w:val="28"/>
          <w:szCs w:val="28"/>
          <w:u w:val="single"/>
        </w:rPr>
      </w:pPr>
      <w:r w:rsidRPr="0038227D">
        <w:rPr>
          <w:sz w:val="28"/>
          <w:szCs w:val="28"/>
          <w:u w:val="single"/>
        </w:rPr>
        <w:t>REFERENCES:</w:t>
      </w:r>
    </w:p>
    <w:p w14:paraId="368D99B7" w14:textId="77777777" w:rsidR="005E5E13" w:rsidRPr="005E5E13" w:rsidRDefault="005E5E13" w:rsidP="00E6333F">
      <w:pPr>
        <w:spacing w:after="0" w:line="240" w:lineRule="auto"/>
        <w:jc w:val="both"/>
        <w:rPr>
          <w:u w:val="single"/>
        </w:rPr>
      </w:pPr>
    </w:p>
    <w:p w14:paraId="3077EEEC" w14:textId="25A0CFFC" w:rsidR="00FC422B" w:rsidRDefault="00FC422B" w:rsidP="00FC422B">
      <w:pPr>
        <w:pStyle w:val="ListParagraph"/>
        <w:numPr>
          <w:ilvl w:val="0"/>
          <w:numId w:val="1"/>
        </w:numPr>
        <w:spacing w:after="0" w:line="240" w:lineRule="auto"/>
        <w:jc w:val="both"/>
        <w:rPr>
          <w:sz w:val="20"/>
          <w:szCs w:val="20"/>
        </w:rPr>
      </w:pPr>
      <w:r w:rsidRPr="0038227D">
        <w:rPr>
          <w:sz w:val="20"/>
          <w:szCs w:val="20"/>
        </w:rPr>
        <w:t>WHO Scientific Group on the Assessment of Osteoporosis at Primary Health Care Level, Summary Meeting Report, Brussels, Belgium, May 2004.</w:t>
      </w:r>
    </w:p>
    <w:p w14:paraId="2954BB3D" w14:textId="329FE5CD" w:rsidR="00A164A9" w:rsidRDefault="00A164A9" w:rsidP="00A164A9">
      <w:pPr>
        <w:pStyle w:val="ListParagraph"/>
        <w:numPr>
          <w:ilvl w:val="0"/>
          <w:numId w:val="1"/>
        </w:numPr>
        <w:spacing w:after="0" w:line="240" w:lineRule="auto"/>
        <w:jc w:val="both"/>
        <w:rPr>
          <w:sz w:val="20"/>
          <w:szCs w:val="20"/>
        </w:rPr>
      </w:pPr>
      <w:r w:rsidRPr="0038227D">
        <w:rPr>
          <w:sz w:val="20"/>
          <w:szCs w:val="20"/>
        </w:rPr>
        <w:t>Didier Hans, et al, Quantitative ultrasound (QUS) in the management of osteoporosis and assessment of fracture risk, Journal of Clinical Densitometry, (2017) 20: 322-333.</w:t>
      </w:r>
    </w:p>
    <w:p w14:paraId="018BE6F5"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Marc-Antoine Krieg, et al, Quantitative ultrasound in the management of osteoporosis: The 2007 ISCD official positions, Journal of Clinical Densitometry (2008) 11: 163-187.</w:t>
      </w:r>
    </w:p>
    <w:p w14:paraId="2AD99901"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Aldolfo Diez-Perez, et al, Prediction of absolute risk of non-spinal fractures using clinical risk factors and heel quantitative ultrasound, Osteoporosis Int (2007) 18: 629-639.</w:t>
      </w:r>
    </w:p>
    <w:p w14:paraId="616379B8" w14:textId="787872DE"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M</w:t>
      </w:r>
      <w:r>
        <w:rPr>
          <w:sz w:val="20"/>
          <w:szCs w:val="20"/>
        </w:rPr>
        <w:t>argaret</w:t>
      </w:r>
      <w:r w:rsidRPr="0038227D">
        <w:rPr>
          <w:sz w:val="20"/>
          <w:szCs w:val="20"/>
        </w:rPr>
        <w:t xml:space="preserve"> A. </w:t>
      </w:r>
      <w:proofErr w:type="spellStart"/>
      <w:r w:rsidRPr="0038227D">
        <w:rPr>
          <w:sz w:val="20"/>
          <w:szCs w:val="20"/>
        </w:rPr>
        <w:t>Paggiosi</w:t>
      </w:r>
      <w:proofErr w:type="spellEnd"/>
      <w:r w:rsidRPr="0038227D">
        <w:rPr>
          <w:sz w:val="20"/>
          <w:szCs w:val="20"/>
        </w:rPr>
        <w:t>, et al, A European comparison of quantitative ultrasound measurement variables: the OPUS study, Osteoporosis Int (2012) 23:2815-2828.</w:t>
      </w:r>
    </w:p>
    <w:p w14:paraId="40418041"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M. Y. Chen, et al, Quantitative ultrasound and fracture risk prediction in non-osteoporotic men and women as defined by WHO criteria, Osteoporosis Int (2013) 24: 1015-1022.</w:t>
      </w:r>
    </w:p>
    <w:p w14:paraId="6A7F7039" w14:textId="573E45D5" w:rsidR="00A164A9" w:rsidRPr="0038227D" w:rsidRDefault="00A164A9" w:rsidP="00A164A9">
      <w:pPr>
        <w:pStyle w:val="ListParagraph"/>
        <w:numPr>
          <w:ilvl w:val="0"/>
          <w:numId w:val="1"/>
        </w:numPr>
        <w:spacing w:after="0" w:line="240" w:lineRule="auto"/>
        <w:jc w:val="both"/>
        <w:rPr>
          <w:sz w:val="20"/>
          <w:szCs w:val="20"/>
        </w:rPr>
      </w:pPr>
      <w:r>
        <w:rPr>
          <w:sz w:val="20"/>
          <w:szCs w:val="20"/>
        </w:rPr>
        <w:t>Francesco</w:t>
      </w:r>
      <w:r w:rsidRPr="0038227D">
        <w:rPr>
          <w:sz w:val="20"/>
          <w:szCs w:val="20"/>
        </w:rPr>
        <w:t xml:space="preserve"> Conversano, et al, A novel ultrasound methodology for estimating spine mineral density, Ultrasound Med Biol, (2015) 41: 281-300</w:t>
      </w:r>
    </w:p>
    <w:p w14:paraId="69C143CD" w14:textId="7C832F7F" w:rsidR="00A164A9" w:rsidRPr="00050CA2" w:rsidRDefault="00A164A9" w:rsidP="00A164A9">
      <w:pPr>
        <w:pStyle w:val="ListParagraph"/>
        <w:numPr>
          <w:ilvl w:val="0"/>
          <w:numId w:val="1"/>
        </w:numPr>
        <w:jc w:val="both"/>
        <w:rPr>
          <w:sz w:val="20"/>
          <w:szCs w:val="20"/>
        </w:rPr>
      </w:pPr>
      <w:r>
        <w:rPr>
          <w:sz w:val="20"/>
          <w:szCs w:val="20"/>
        </w:rPr>
        <w:lastRenderedPageBreak/>
        <w:t xml:space="preserve">Sergio </w:t>
      </w:r>
      <w:r w:rsidRPr="00931FC3">
        <w:rPr>
          <w:sz w:val="20"/>
          <w:szCs w:val="20"/>
        </w:rPr>
        <w:t xml:space="preserve">Casciaro, </w:t>
      </w:r>
      <w:r w:rsidRPr="0038227D">
        <w:rPr>
          <w:sz w:val="20"/>
          <w:szCs w:val="20"/>
        </w:rPr>
        <w:t>et al,</w:t>
      </w:r>
      <w:r>
        <w:rPr>
          <w:sz w:val="20"/>
          <w:szCs w:val="20"/>
        </w:rPr>
        <w:t xml:space="preserve"> </w:t>
      </w:r>
      <w:r w:rsidRPr="00931FC3">
        <w:rPr>
          <w:sz w:val="20"/>
          <w:szCs w:val="20"/>
        </w:rPr>
        <w:t xml:space="preserve">An advanced quantitative </w:t>
      </w:r>
      <w:proofErr w:type="spellStart"/>
      <w:r w:rsidRPr="00931FC3">
        <w:rPr>
          <w:sz w:val="20"/>
          <w:szCs w:val="20"/>
        </w:rPr>
        <w:t>echosound</w:t>
      </w:r>
      <w:proofErr w:type="spellEnd"/>
      <w:r w:rsidRPr="00931FC3">
        <w:rPr>
          <w:sz w:val="20"/>
          <w:szCs w:val="20"/>
        </w:rPr>
        <w:t xml:space="preserve"> methodology for femoral neck densitometry</w:t>
      </w:r>
      <w:r>
        <w:rPr>
          <w:sz w:val="20"/>
          <w:szCs w:val="20"/>
        </w:rPr>
        <w:t xml:space="preserve">, </w:t>
      </w:r>
      <w:r w:rsidRPr="00931FC3">
        <w:rPr>
          <w:sz w:val="20"/>
          <w:szCs w:val="20"/>
        </w:rPr>
        <w:t>Ultrasound Med Biol (2016) 42:1337–1356.</w:t>
      </w:r>
    </w:p>
    <w:p w14:paraId="13CCAF92"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Marco Peccarisi, et al, In-vitro study of human proximal femur microstructure: analysis of the relationship between micro-computed tomography data and quantitative ultrasound parameters, IET Science, Measurement &amp; Technology, (2016) 10: 193-199.</w:t>
      </w:r>
    </w:p>
    <w:p w14:paraId="258CFA02"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Paola Pisani, et al, A quantitative ultrasound approach to estimate bone fragility: A first comparison with dual X-ray absorptiometry, Measurement (2017) 101: 243-249.</w:t>
      </w:r>
    </w:p>
    <w:p w14:paraId="5EEF2F72" w14:textId="77777777"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Aldolfo Diez-Perez, et al, Radiofrequency Echographic Multispectrometry for the in-vivo assessment of bone strength: state of the art – outcomes of an expert consensus meeting organized by the European Society for Clinical and Economic Aspects of Osteoporosis, Osteoarthritis and Musculoskeletal Diseases (ESCEO), Aging Clinical and Experimental Research (2019) 31: 1375-1389.</w:t>
      </w:r>
    </w:p>
    <w:p w14:paraId="45E595F4" w14:textId="1DC89A5F"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M</w:t>
      </w:r>
      <w:r>
        <w:rPr>
          <w:sz w:val="20"/>
          <w:szCs w:val="20"/>
        </w:rPr>
        <w:t>arco</w:t>
      </w:r>
      <w:r w:rsidRPr="0038227D">
        <w:rPr>
          <w:sz w:val="20"/>
          <w:szCs w:val="20"/>
        </w:rPr>
        <w:t xml:space="preserve"> Di Paola, et </w:t>
      </w:r>
      <w:r w:rsidRPr="00AD67F6">
        <w:rPr>
          <w:sz w:val="20"/>
          <w:szCs w:val="20"/>
        </w:rPr>
        <w:t>al, Radiofrequency Echographic Multispectrometry compared with dual X-ray absorptiometry for osteoporosis diagnosis on lumbar spine and femoral neck, O</w:t>
      </w:r>
      <w:r w:rsidRPr="00886FC1">
        <w:rPr>
          <w:sz w:val="20"/>
          <w:szCs w:val="20"/>
        </w:rPr>
        <w:t xml:space="preserve">steoporosis International, </w:t>
      </w:r>
      <w:r w:rsidR="00AD67F6" w:rsidRPr="00886FC1">
        <w:rPr>
          <w:sz w:val="20"/>
          <w:szCs w:val="20"/>
        </w:rPr>
        <w:t>(</w:t>
      </w:r>
      <w:r w:rsidRPr="00886FC1">
        <w:rPr>
          <w:sz w:val="20"/>
          <w:szCs w:val="20"/>
        </w:rPr>
        <w:t>201</w:t>
      </w:r>
      <w:r w:rsidR="00AD67F6" w:rsidRPr="00525358">
        <w:rPr>
          <w:sz w:val="20"/>
          <w:szCs w:val="20"/>
        </w:rPr>
        <w:t>9) 30(2):391-402.</w:t>
      </w:r>
      <w:r w:rsidRPr="00AD67F6">
        <w:rPr>
          <w:sz w:val="20"/>
          <w:szCs w:val="20"/>
        </w:rPr>
        <w:t xml:space="preserve"> </w:t>
      </w:r>
    </w:p>
    <w:p w14:paraId="054D0A41" w14:textId="46BC3E94" w:rsidR="00A164A9" w:rsidRPr="0038227D" w:rsidRDefault="00A164A9" w:rsidP="00A164A9">
      <w:pPr>
        <w:pStyle w:val="ListParagraph"/>
        <w:numPr>
          <w:ilvl w:val="0"/>
          <w:numId w:val="1"/>
        </w:numPr>
        <w:spacing w:after="0" w:line="240" w:lineRule="auto"/>
        <w:jc w:val="both"/>
        <w:rPr>
          <w:sz w:val="20"/>
          <w:szCs w:val="20"/>
        </w:rPr>
      </w:pPr>
      <w:r w:rsidRPr="0038227D">
        <w:rPr>
          <w:sz w:val="20"/>
          <w:szCs w:val="20"/>
        </w:rPr>
        <w:t xml:space="preserve">Bernard </w:t>
      </w:r>
      <w:proofErr w:type="spellStart"/>
      <w:r w:rsidRPr="0038227D">
        <w:rPr>
          <w:sz w:val="20"/>
          <w:szCs w:val="20"/>
        </w:rPr>
        <w:t>Cortet</w:t>
      </w:r>
      <w:proofErr w:type="spellEnd"/>
      <w:r w:rsidRPr="0038227D">
        <w:rPr>
          <w:sz w:val="20"/>
          <w:szCs w:val="20"/>
        </w:rPr>
        <w:t xml:space="preserve">, et al, Radiofrequency Echographic Multispectrometry (REMS) for the diagnosis of osteoporosis in a European multicenter clinical </w:t>
      </w:r>
      <w:r w:rsidRPr="00AD67F6">
        <w:rPr>
          <w:sz w:val="20"/>
          <w:szCs w:val="20"/>
        </w:rPr>
        <w:t xml:space="preserve">context, Bone, </w:t>
      </w:r>
      <w:r w:rsidR="00AD67F6" w:rsidRPr="00525358">
        <w:rPr>
          <w:sz w:val="20"/>
          <w:szCs w:val="20"/>
        </w:rPr>
        <w:t>(</w:t>
      </w:r>
      <w:r w:rsidRPr="00AD67F6">
        <w:rPr>
          <w:sz w:val="20"/>
          <w:szCs w:val="20"/>
        </w:rPr>
        <w:t>202</w:t>
      </w:r>
      <w:r w:rsidR="00AD67F6" w:rsidRPr="00525358">
        <w:rPr>
          <w:sz w:val="20"/>
          <w:szCs w:val="20"/>
        </w:rPr>
        <w:t>1) 143:115786.</w:t>
      </w:r>
    </w:p>
    <w:p w14:paraId="1B975D5F" w14:textId="2EAC983A"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 xml:space="preserve">Debora Meira Ramos Amorim, et al, </w:t>
      </w:r>
      <w:proofErr w:type="gramStart"/>
      <w:r w:rsidRPr="0038227D">
        <w:rPr>
          <w:sz w:val="20"/>
          <w:szCs w:val="20"/>
        </w:rPr>
        <w:t>New</w:t>
      </w:r>
      <w:proofErr w:type="gramEnd"/>
      <w:r w:rsidRPr="0038227D">
        <w:rPr>
          <w:sz w:val="20"/>
          <w:szCs w:val="20"/>
        </w:rPr>
        <w:t xml:space="preserve"> technology REMS for bone evaluation compared to DXA in adult women for the osteoporosis diagnosis: a real-life experience, Archives of Osteoporosis (2021) 16: 175, 1-8.</w:t>
      </w:r>
    </w:p>
    <w:p w14:paraId="342FAF13" w14:textId="63CA4277"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 xml:space="preserve">Maria </w:t>
      </w:r>
      <w:proofErr w:type="spellStart"/>
      <w:r w:rsidRPr="0038227D">
        <w:rPr>
          <w:sz w:val="20"/>
          <w:szCs w:val="20"/>
        </w:rPr>
        <w:t>Dea</w:t>
      </w:r>
      <w:proofErr w:type="spellEnd"/>
      <w:r w:rsidRPr="0038227D">
        <w:rPr>
          <w:sz w:val="20"/>
          <w:szCs w:val="20"/>
        </w:rPr>
        <w:t xml:space="preserve"> Tomai </w:t>
      </w:r>
      <w:proofErr w:type="spellStart"/>
      <w:r w:rsidRPr="0038227D">
        <w:rPr>
          <w:sz w:val="20"/>
          <w:szCs w:val="20"/>
        </w:rPr>
        <w:t>Pitinca</w:t>
      </w:r>
      <w:proofErr w:type="spellEnd"/>
      <w:r w:rsidRPr="0038227D">
        <w:rPr>
          <w:sz w:val="20"/>
          <w:szCs w:val="20"/>
        </w:rPr>
        <w:t>, et al, Could Radiofrequency Echographic Multi</w:t>
      </w:r>
      <w:r w:rsidR="00AD67F6">
        <w:rPr>
          <w:sz w:val="20"/>
          <w:szCs w:val="20"/>
        </w:rPr>
        <w:t xml:space="preserve"> </w:t>
      </w:r>
      <w:r w:rsidR="00AD67F6" w:rsidRPr="0038227D">
        <w:rPr>
          <w:sz w:val="20"/>
          <w:szCs w:val="20"/>
        </w:rPr>
        <w:t xml:space="preserve">Spectrometry </w:t>
      </w:r>
      <w:r w:rsidRPr="0038227D">
        <w:rPr>
          <w:sz w:val="20"/>
          <w:szCs w:val="20"/>
        </w:rPr>
        <w:t>(REMS) overcome the limitations of BMD by DXA related to artifacts? A series of 3 cases, Journal Ultrasound Med (2021), 9999: 1-5.</w:t>
      </w:r>
    </w:p>
    <w:p w14:paraId="0570D069" w14:textId="32CAD9FD"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 xml:space="preserve">Carla </w:t>
      </w:r>
      <w:r w:rsidRPr="00AD67F6">
        <w:rPr>
          <w:sz w:val="20"/>
          <w:szCs w:val="20"/>
        </w:rPr>
        <w:t>Caffarelli</w:t>
      </w:r>
      <w:r w:rsidRPr="0038227D">
        <w:rPr>
          <w:sz w:val="20"/>
          <w:szCs w:val="20"/>
        </w:rPr>
        <w:t>, et al, Ability of Radiofrequency Echographic Multi</w:t>
      </w:r>
      <w:r w:rsidR="00AD67F6">
        <w:rPr>
          <w:sz w:val="20"/>
          <w:szCs w:val="20"/>
        </w:rPr>
        <w:t xml:space="preserve"> </w:t>
      </w:r>
      <w:r w:rsidR="00AD67F6" w:rsidRPr="0038227D">
        <w:rPr>
          <w:sz w:val="20"/>
          <w:szCs w:val="20"/>
        </w:rPr>
        <w:t xml:space="preserve">Spectrometry </w:t>
      </w:r>
      <w:r w:rsidRPr="0038227D">
        <w:rPr>
          <w:sz w:val="20"/>
          <w:szCs w:val="20"/>
        </w:rPr>
        <w:t xml:space="preserve">to identify osteoporosis status in elderly women with type 2 diabetes, Aging Clinical and Experimental Research, </w:t>
      </w:r>
      <w:r w:rsidR="00AD67F6">
        <w:rPr>
          <w:sz w:val="20"/>
          <w:szCs w:val="20"/>
        </w:rPr>
        <w:t>(</w:t>
      </w:r>
      <w:r w:rsidRPr="0038227D">
        <w:rPr>
          <w:sz w:val="20"/>
          <w:szCs w:val="20"/>
        </w:rPr>
        <w:t>2021</w:t>
      </w:r>
      <w:r w:rsidR="00AD67F6">
        <w:rPr>
          <w:sz w:val="20"/>
          <w:szCs w:val="20"/>
        </w:rPr>
        <w:t>) 34(1):121-127.</w:t>
      </w:r>
    </w:p>
    <w:p w14:paraId="3BDB7026" w14:textId="752A4756" w:rsidR="006654A5" w:rsidRPr="00525358" w:rsidRDefault="006654A5" w:rsidP="00525358">
      <w:pPr>
        <w:pStyle w:val="ListParagraph"/>
        <w:numPr>
          <w:ilvl w:val="0"/>
          <w:numId w:val="1"/>
        </w:numPr>
        <w:spacing w:after="0" w:line="240" w:lineRule="auto"/>
        <w:jc w:val="both"/>
        <w:rPr>
          <w:sz w:val="20"/>
          <w:szCs w:val="20"/>
        </w:rPr>
      </w:pPr>
      <w:r w:rsidRPr="0038227D">
        <w:rPr>
          <w:sz w:val="20"/>
          <w:szCs w:val="20"/>
        </w:rPr>
        <w:t xml:space="preserve">Giovanni </w:t>
      </w:r>
      <w:r w:rsidRPr="00AD67F6">
        <w:rPr>
          <w:sz w:val="20"/>
          <w:szCs w:val="20"/>
        </w:rPr>
        <w:t>Adami</w:t>
      </w:r>
      <w:r w:rsidRPr="0038227D">
        <w:rPr>
          <w:sz w:val="20"/>
          <w:szCs w:val="20"/>
        </w:rPr>
        <w:t>, et al, Radiofrequency Echographic Multis</w:t>
      </w:r>
      <w:r w:rsidR="00AD67F6">
        <w:rPr>
          <w:sz w:val="20"/>
          <w:szCs w:val="20"/>
        </w:rPr>
        <w:t xml:space="preserve"> S</w:t>
      </w:r>
      <w:r w:rsidRPr="0038227D">
        <w:rPr>
          <w:sz w:val="20"/>
          <w:szCs w:val="20"/>
        </w:rPr>
        <w:t xml:space="preserve">pectrometry for the prediction of incident fragility fractures: A 5-year follow-up study, Bone, </w:t>
      </w:r>
      <w:r w:rsidR="00AD67F6">
        <w:rPr>
          <w:sz w:val="20"/>
          <w:szCs w:val="20"/>
        </w:rPr>
        <w:t>(</w:t>
      </w:r>
      <w:r w:rsidR="00AD67F6" w:rsidRPr="0038227D">
        <w:rPr>
          <w:sz w:val="20"/>
          <w:szCs w:val="20"/>
        </w:rPr>
        <w:t>202</w:t>
      </w:r>
      <w:r w:rsidR="00AD67F6">
        <w:rPr>
          <w:sz w:val="20"/>
          <w:szCs w:val="20"/>
        </w:rPr>
        <w:t xml:space="preserve">0) </w:t>
      </w:r>
      <w:r w:rsidRPr="0038227D">
        <w:rPr>
          <w:sz w:val="20"/>
          <w:szCs w:val="20"/>
        </w:rPr>
        <w:t>134</w:t>
      </w:r>
      <w:r w:rsidR="00AD67F6">
        <w:rPr>
          <w:sz w:val="20"/>
          <w:szCs w:val="20"/>
        </w:rPr>
        <w:t>:115297</w:t>
      </w:r>
      <w:r w:rsidRPr="0038227D">
        <w:rPr>
          <w:sz w:val="20"/>
          <w:szCs w:val="20"/>
        </w:rPr>
        <w:t>.</w:t>
      </w:r>
    </w:p>
    <w:p w14:paraId="50F3F652" w14:textId="77777777"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 xml:space="preserve">DHHS - FDA, Indications for Use, Echolight </w:t>
      </w:r>
      <w:proofErr w:type="spellStart"/>
      <w:r w:rsidRPr="0038227D">
        <w:rPr>
          <w:sz w:val="20"/>
          <w:szCs w:val="20"/>
        </w:rPr>
        <w:t>S.p.a</w:t>
      </w:r>
      <w:proofErr w:type="spellEnd"/>
      <w:r w:rsidRPr="0038227D">
        <w:rPr>
          <w:sz w:val="20"/>
          <w:szCs w:val="20"/>
        </w:rPr>
        <w:t xml:space="preserve"> 510(k) Premarket notification, Feb 15, 2018.</w:t>
      </w:r>
    </w:p>
    <w:p w14:paraId="76CDF756" w14:textId="4FE062F5" w:rsidR="006654A5" w:rsidRDefault="006654A5" w:rsidP="006654A5">
      <w:pPr>
        <w:pStyle w:val="ListParagraph"/>
        <w:numPr>
          <w:ilvl w:val="0"/>
          <w:numId w:val="1"/>
        </w:numPr>
        <w:jc w:val="both"/>
        <w:rPr>
          <w:sz w:val="20"/>
          <w:szCs w:val="20"/>
        </w:rPr>
      </w:pPr>
      <w:r w:rsidRPr="00050CA2">
        <w:rPr>
          <w:sz w:val="20"/>
          <w:szCs w:val="20"/>
        </w:rPr>
        <w:t>Anna Nowakowska-</w:t>
      </w:r>
      <w:proofErr w:type="spellStart"/>
      <w:r w:rsidRPr="00050CA2">
        <w:rPr>
          <w:sz w:val="20"/>
          <w:szCs w:val="20"/>
        </w:rPr>
        <w:t>Płaza</w:t>
      </w:r>
      <w:proofErr w:type="spellEnd"/>
      <w:r w:rsidRPr="00050CA2">
        <w:rPr>
          <w:sz w:val="20"/>
          <w:szCs w:val="20"/>
        </w:rPr>
        <w:t>,</w:t>
      </w:r>
      <w:r w:rsidRPr="00F500CC">
        <w:rPr>
          <w:sz w:val="20"/>
          <w:szCs w:val="20"/>
        </w:rPr>
        <w:t xml:space="preserve"> </w:t>
      </w:r>
      <w:r w:rsidRPr="0038227D">
        <w:rPr>
          <w:sz w:val="20"/>
          <w:szCs w:val="20"/>
        </w:rPr>
        <w:t>et al,</w:t>
      </w:r>
      <w:r>
        <w:rPr>
          <w:sz w:val="20"/>
          <w:szCs w:val="20"/>
        </w:rPr>
        <w:t xml:space="preserve"> </w:t>
      </w:r>
      <w:r w:rsidRPr="00050CA2">
        <w:rPr>
          <w:sz w:val="20"/>
          <w:szCs w:val="20"/>
        </w:rPr>
        <w:t>Diagnostic agreement between radiofrequency echographic multispectrometry and dual-energy X-ray absorptiometry in the assessment of osteoporosis in a Polish group of patients</w:t>
      </w:r>
      <w:r>
        <w:rPr>
          <w:sz w:val="20"/>
          <w:szCs w:val="20"/>
        </w:rPr>
        <w:t xml:space="preserve">, </w:t>
      </w:r>
      <w:r w:rsidRPr="00050CA2">
        <w:rPr>
          <w:sz w:val="20"/>
          <w:szCs w:val="20"/>
        </w:rPr>
        <w:t>Pol Arch Intern Med (2021) 131(9):840-847.</w:t>
      </w:r>
    </w:p>
    <w:p w14:paraId="47B2E381" w14:textId="258CC2A0" w:rsidR="006654A5" w:rsidRPr="00082264" w:rsidRDefault="006654A5" w:rsidP="006654A5">
      <w:pPr>
        <w:pStyle w:val="ListParagraph"/>
        <w:numPr>
          <w:ilvl w:val="0"/>
          <w:numId w:val="1"/>
        </w:numPr>
        <w:spacing w:after="0" w:line="240" w:lineRule="auto"/>
        <w:jc w:val="both"/>
        <w:rPr>
          <w:sz w:val="20"/>
          <w:szCs w:val="20"/>
        </w:rPr>
      </w:pPr>
      <w:r w:rsidRPr="00082264">
        <w:rPr>
          <w:sz w:val="20"/>
          <w:szCs w:val="20"/>
        </w:rPr>
        <w:t>National Guidance for diagnosis, risk stratification and continuity of care following fragility fractures, Ministerial Guidelines 2021</w:t>
      </w:r>
      <w:r w:rsidR="00AD67F6" w:rsidRPr="00082264">
        <w:rPr>
          <w:sz w:val="20"/>
          <w:szCs w:val="20"/>
        </w:rPr>
        <w:t>.</w:t>
      </w:r>
    </w:p>
    <w:p w14:paraId="45F839BD" w14:textId="10A29DB8" w:rsidR="006654A5" w:rsidRPr="00525358" w:rsidRDefault="006654A5" w:rsidP="00525358">
      <w:pPr>
        <w:pStyle w:val="ListParagraph"/>
        <w:numPr>
          <w:ilvl w:val="0"/>
          <w:numId w:val="1"/>
        </w:numPr>
        <w:spacing w:after="0" w:line="240" w:lineRule="auto"/>
        <w:jc w:val="both"/>
        <w:rPr>
          <w:sz w:val="20"/>
          <w:szCs w:val="20"/>
        </w:rPr>
      </w:pPr>
      <w:r w:rsidRPr="0038227D">
        <w:rPr>
          <w:sz w:val="20"/>
          <w:szCs w:val="20"/>
        </w:rPr>
        <w:t>ISCD Clinician Course, Lecture 4 - Monitoring BMD Change, US Version, December 2020</w:t>
      </w:r>
      <w:r>
        <w:rPr>
          <w:sz w:val="20"/>
          <w:szCs w:val="20"/>
        </w:rPr>
        <w:t>.</w:t>
      </w:r>
    </w:p>
    <w:p w14:paraId="5ECBE28C" w14:textId="498968CB"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ISCD Clinician Course, Lecture 6 - Can you trust this DXA report, US Version, December 2020</w:t>
      </w:r>
      <w:r>
        <w:rPr>
          <w:sz w:val="20"/>
          <w:szCs w:val="20"/>
        </w:rPr>
        <w:t>.</w:t>
      </w:r>
    </w:p>
    <w:p w14:paraId="38B6D91C" w14:textId="1B9079F0" w:rsidR="006654A5" w:rsidRPr="00525358" w:rsidRDefault="006654A5" w:rsidP="00525358">
      <w:pPr>
        <w:pStyle w:val="ListParagraph"/>
        <w:numPr>
          <w:ilvl w:val="0"/>
          <w:numId w:val="1"/>
        </w:numPr>
        <w:spacing w:after="0" w:line="240" w:lineRule="auto"/>
        <w:jc w:val="both"/>
        <w:rPr>
          <w:sz w:val="20"/>
          <w:szCs w:val="20"/>
        </w:rPr>
      </w:pPr>
      <w:r w:rsidRPr="0038227D">
        <w:rPr>
          <w:sz w:val="20"/>
          <w:szCs w:val="20"/>
        </w:rPr>
        <w:t>Loredana Cavalli, The REMS technique is not affected by arthrosis artifact, which can hinder the densitometric recognition of osteoporosis, Ann Rheum Dis - Scientific Abstracts, 15 June 2019, 1361</w:t>
      </w:r>
      <w:r>
        <w:rPr>
          <w:sz w:val="20"/>
          <w:szCs w:val="20"/>
        </w:rPr>
        <w:t>.</w:t>
      </w:r>
    </w:p>
    <w:p w14:paraId="59B3CFED" w14:textId="77777777" w:rsidR="006654A5" w:rsidRPr="0038227D" w:rsidRDefault="006654A5" w:rsidP="006654A5">
      <w:pPr>
        <w:pStyle w:val="ListParagraph"/>
        <w:numPr>
          <w:ilvl w:val="0"/>
          <w:numId w:val="1"/>
        </w:numPr>
        <w:spacing w:after="0" w:line="240" w:lineRule="auto"/>
        <w:jc w:val="both"/>
      </w:pPr>
      <w:r w:rsidRPr="0038227D">
        <w:rPr>
          <w:sz w:val="20"/>
          <w:szCs w:val="20"/>
        </w:rPr>
        <w:t>Association of quantitative heel ultrasound with history of osteoporotic fractures in elderly men: the ESOPO study, Osteoporosis Int (2005) 16: 1749-1754.</w:t>
      </w:r>
    </w:p>
    <w:p w14:paraId="6BD2B180" w14:textId="057D2331" w:rsidR="006654A5" w:rsidRPr="00525358" w:rsidRDefault="006654A5" w:rsidP="00525358">
      <w:pPr>
        <w:pStyle w:val="ListParagraph"/>
        <w:numPr>
          <w:ilvl w:val="0"/>
          <w:numId w:val="1"/>
        </w:numPr>
        <w:spacing w:after="0" w:line="240" w:lineRule="auto"/>
        <w:jc w:val="both"/>
        <w:rPr>
          <w:sz w:val="20"/>
          <w:szCs w:val="20"/>
        </w:rPr>
      </w:pPr>
      <w:r w:rsidRPr="0038227D">
        <w:rPr>
          <w:sz w:val="20"/>
          <w:szCs w:val="20"/>
        </w:rPr>
        <w:t xml:space="preserve">Adele L. Boskey, </w:t>
      </w:r>
      <w:proofErr w:type="gramStart"/>
      <w:r w:rsidRPr="0038227D">
        <w:rPr>
          <w:sz w:val="20"/>
          <w:szCs w:val="20"/>
        </w:rPr>
        <w:t>Using</w:t>
      </w:r>
      <w:proofErr w:type="gramEnd"/>
      <w:r w:rsidRPr="0038227D">
        <w:rPr>
          <w:sz w:val="20"/>
          <w:szCs w:val="20"/>
        </w:rPr>
        <w:t xml:space="preserve"> bone quality to assess fracture risk, AAOS Now, American Academy of Orthopedic Surgery, July 1, 2011.</w:t>
      </w:r>
    </w:p>
    <w:p w14:paraId="0CF06215" w14:textId="70011AD6" w:rsidR="006654A5" w:rsidRPr="0038227D" w:rsidRDefault="00F13997" w:rsidP="006654A5">
      <w:pPr>
        <w:pStyle w:val="ListParagraph"/>
        <w:numPr>
          <w:ilvl w:val="0"/>
          <w:numId w:val="1"/>
        </w:numPr>
        <w:spacing w:after="0" w:line="240" w:lineRule="auto"/>
        <w:jc w:val="both"/>
        <w:rPr>
          <w:sz w:val="20"/>
          <w:szCs w:val="20"/>
        </w:rPr>
      </w:pPr>
      <w:hyperlink r:id="rId20" w:history="1">
        <w:r w:rsidR="006654A5" w:rsidRPr="00525358">
          <w:rPr>
            <w:sz w:val="20"/>
            <w:szCs w:val="20"/>
          </w:rPr>
          <w:t>Eleftherios </w:t>
        </w:r>
      </w:hyperlink>
      <w:r w:rsidR="006654A5" w:rsidRPr="0038227D">
        <w:rPr>
          <w:sz w:val="20"/>
          <w:szCs w:val="20"/>
        </w:rPr>
        <w:t xml:space="preserve">Paschalis, R. Mendelsohn, et al, Infrared Assessment of bone quality – a review, Clin </w:t>
      </w:r>
      <w:proofErr w:type="spellStart"/>
      <w:r w:rsidR="006654A5" w:rsidRPr="0038227D">
        <w:rPr>
          <w:sz w:val="20"/>
          <w:szCs w:val="20"/>
        </w:rPr>
        <w:t>Orthop</w:t>
      </w:r>
      <w:proofErr w:type="spellEnd"/>
      <w:r w:rsidR="006654A5" w:rsidRPr="0038227D">
        <w:rPr>
          <w:sz w:val="20"/>
          <w:szCs w:val="20"/>
        </w:rPr>
        <w:t xml:space="preserve"> </w:t>
      </w:r>
      <w:proofErr w:type="spellStart"/>
      <w:r w:rsidR="006654A5" w:rsidRPr="0038227D">
        <w:rPr>
          <w:sz w:val="20"/>
          <w:szCs w:val="20"/>
        </w:rPr>
        <w:t>Relat</w:t>
      </w:r>
      <w:proofErr w:type="spellEnd"/>
      <w:r w:rsidR="006654A5" w:rsidRPr="0038227D">
        <w:rPr>
          <w:sz w:val="20"/>
          <w:szCs w:val="20"/>
        </w:rPr>
        <w:t xml:space="preserve"> Res (2011) 469: 2170-2178. </w:t>
      </w:r>
    </w:p>
    <w:p w14:paraId="259A4805" w14:textId="77777777" w:rsidR="006654A5" w:rsidRPr="0038227D" w:rsidRDefault="006654A5" w:rsidP="006654A5">
      <w:pPr>
        <w:pStyle w:val="ListParagraph"/>
        <w:numPr>
          <w:ilvl w:val="0"/>
          <w:numId w:val="1"/>
        </w:numPr>
        <w:spacing w:after="0" w:line="240" w:lineRule="auto"/>
        <w:jc w:val="both"/>
        <w:rPr>
          <w:sz w:val="20"/>
          <w:szCs w:val="20"/>
        </w:rPr>
      </w:pPr>
      <w:r w:rsidRPr="0038227D">
        <w:rPr>
          <w:sz w:val="20"/>
          <w:szCs w:val="20"/>
        </w:rPr>
        <w:t xml:space="preserve">Tommaso De Marco, et al, A new approach for measuring the trabecular bone density through the echo sound backscattering: An </w:t>
      </w:r>
      <w:r w:rsidRPr="0038227D">
        <w:rPr>
          <w:i/>
          <w:iCs/>
          <w:sz w:val="20"/>
          <w:szCs w:val="20"/>
        </w:rPr>
        <w:t>ex vivo</w:t>
      </w:r>
      <w:r w:rsidRPr="0038227D">
        <w:rPr>
          <w:sz w:val="20"/>
          <w:szCs w:val="20"/>
        </w:rPr>
        <w:t xml:space="preserve"> validation on human femoral heads, Measurement, (2016) 87: 51-81.</w:t>
      </w:r>
    </w:p>
    <w:p w14:paraId="56969096" w14:textId="287F5E60" w:rsidR="006654A5" w:rsidRDefault="00744F8C" w:rsidP="006654A5">
      <w:pPr>
        <w:pStyle w:val="ListParagraph"/>
        <w:numPr>
          <w:ilvl w:val="0"/>
          <w:numId w:val="1"/>
        </w:numPr>
        <w:jc w:val="both"/>
        <w:rPr>
          <w:sz w:val="20"/>
          <w:szCs w:val="20"/>
        </w:rPr>
      </w:pPr>
      <w:proofErr w:type="spellStart"/>
      <w:r w:rsidRPr="0039026D">
        <w:rPr>
          <w:sz w:val="20"/>
          <w:szCs w:val="20"/>
        </w:rPr>
        <w:t>F</w:t>
      </w:r>
      <w:r>
        <w:rPr>
          <w:sz w:val="20"/>
          <w:szCs w:val="20"/>
        </w:rPr>
        <w:t>jola</w:t>
      </w:r>
      <w:proofErr w:type="spellEnd"/>
      <w:r>
        <w:rPr>
          <w:sz w:val="20"/>
          <w:szCs w:val="20"/>
        </w:rPr>
        <w:t xml:space="preserve"> </w:t>
      </w:r>
      <w:r w:rsidRPr="0039026D">
        <w:rPr>
          <w:sz w:val="20"/>
          <w:szCs w:val="20"/>
        </w:rPr>
        <w:t xml:space="preserve">Johannesdottir, </w:t>
      </w:r>
      <w:r w:rsidRPr="0038227D">
        <w:rPr>
          <w:sz w:val="20"/>
          <w:szCs w:val="20"/>
        </w:rPr>
        <w:t>et al,</w:t>
      </w:r>
      <w:r>
        <w:rPr>
          <w:sz w:val="20"/>
          <w:szCs w:val="20"/>
        </w:rPr>
        <w:t xml:space="preserve"> </w:t>
      </w:r>
      <w:r w:rsidRPr="0039026D">
        <w:rPr>
          <w:sz w:val="20"/>
          <w:szCs w:val="20"/>
        </w:rPr>
        <w:t>Fracture pr</w:t>
      </w:r>
      <w:r>
        <w:rPr>
          <w:sz w:val="20"/>
          <w:szCs w:val="20"/>
        </w:rPr>
        <w:t>e</w:t>
      </w:r>
      <w:r w:rsidRPr="0039026D">
        <w:rPr>
          <w:sz w:val="20"/>
          <w:szCs w:val="20"/>
        </w:rPr>
        <w:t>diction by computed tomography and finite element analysis: current and future perspectives</w:t>
      </w:r>
      <w:r>
        <w:rPr>
          <w:sz w:val="20"/>
          <w:szCs w:val="20"/>
        </w:rPr>
        <w:t>,</w:t>
      </w:r>
      <w:r w:rsidRPr="0039026D">
        <w:rPr>
          <w:sz w:val="20"/>
          <w:szCs w:val="20"/>
        </w:rPr>
        <w:t xml:space="preserve"> </w:t>
      </w:r>
      <w:proofErr w:type="spellStart"/>
      <w:r w:rsidRPr="0039026D">
        <w:rPr>
          <w:sz w:val="20"/>
          <w:szCs w:val="20"/>
        </w:rPr>
        <w:t>Curr</w:t>
      </w:r>
      <w:proofErr w:type="spellEnd"/>
      <w:r w:rsidRPr="0039026D">
        <w:rPr>
          <w:sz w:val="20"/>
          <w:szCs w:val="20"/>
        </w:rPr>
        <w:t xml:space="preserve"> </w:t>
      </w:r>
      <w:proofErr w:type="spellStart"/>
      <w:r w:rsidRPr="0039026D">
        <w:rPr>
          <w:sz w:val="20"/>
          <w:szCs w:val="20"/>
        </w:rPr>
        <w:t>Osteoporos</w:t>
      </w:r>
      <w:proofErr w:type="spellEnd"/>
      <w:r w:rsidRPr="0039026D">
        <w:rPr>
          <w:sz w:val="20"/>
          <w:szCs w:val="20"/>
        </w:rPr>
        <w:t xml:space="preserve"> Rep (2018)</w:t>
      </w:r>
      <w:r>
        <w:rPr>
          <w:sz w:val="20"/>
          <w:szCs w:val="20"/>
        </w:rPr>
        <w:t xml:space="preserve"> </w:t>
      </w:r>
      <w:r w:rsidRPr="0039026D">
        <w:rPr>
          <w:sz w:val="20"/>
          <w:szCs w:val="20"/>
        </w:rPr>
        <w:t>16:411.</w:t>
      </w:r>
    </w:p>
    <w:p w14:paraId="1AC9B6F2" w14:textId="3517A625" w:rsidR="00744F8C" w:rsidRDefault="00744F8C" w:rsidP="00744F8C">
      <w:pPr>
        <w:pStyle w:val="ListParagraph"/>
        <w:numPr>
          <w:ilvl w:val="0"/>
          <w:numId w:val="1"/>
        </w:numPr>
        <w:jc w:val="both"/>
        <w:rPr>
          <w:sz w:val="20"/>
          <w:szCs w:val="20"/>
        </w:rPr>
      </w:pPr>
      <w:r w:rsidRPr="00A84AB7">
        <w:rPr>
          <w:sz w:val="20"/>
          <w:szCs w:val="20"/>
        </w:rPr>
        <w:t>AM Cheung, et al</w:t>
      </w:r>
      <w:r>
        <w:rPr>
          <w:sz w:val="20"/>
          <w:szCs w:val="20"/>
        </w:rPr>
        <w:t xml:space="preserve">, </w:t>
      </w:r>
      <w:r w:rsidRPr="00A84AB7">
        <w:rPr>
          <w:sz w:val="20"/>
          <w:szCs w:val="20"/>
        </w:rPr>
        <w:t>High-resolution peripheral quantitative computed tomography for the assessment of bone strength and structure: a review by the Canadian Bone Strength Working Group</w:t>
      </w:r>
      <w:r>
        <w:rPr>
          <w:sz w:val="20"/>
          <w:szCs w:val="20"/>
        </w:rPr>
        <w:t xml:space="preserve">, </w:t>
      </w:r>
      <w:proofErr w:type="spellStart"/>
      <w:r w:rsidRPr="00A84AB7">
        <w:rPr>
          <w:sz w:val="20"/>
          <w:szCs w:val="20"/>
        </w:rPr>
        <w:t>Curr</w:t>
      </w:r>
      <w:proofErr w:type="spellEnd"/>
      <w:r w:rsidRPr="00A84AB7">
        <w:rPr>
          <w:sz w:val="20"/>
          <w:szCs w:val="20"/>
        </w:rPr>
        <w:t xml:space="preserve"> </w:t>
      </w:r>
      <w:proofErr w:type="spellStart"/>
      <w:r w:rsidRPr="00A84AB7">
        <w:rPr>
          <w:sz w:val="20"/>
          <w:szCs w:val="20"/>
        </w:rPr>
        <w:t>Osteoporos</w:t>
      </w:r>
      <w:proofErr w:type="spellEnd"/>
      <w:r w:rsidRPr="00A84AB7">
        <w:rPr>
          <w:sz w:val="20"/>
          <w:szCs w:val="20"/>
        </w:rPr>
        <w:t xml:space="preserve"> Rep (2013) 11:136–146</w:t>
      </w:r>
    </w:p>
    <w:p w14:paraId="3B3FC915" w14:textId="7381EB4A" w:rsidR="00A164A9" w:rsidRPr="0038227D" w:rsidRDefault="00744F8C" w:rsidP="00A164A9">
      <w:pPr>
        <w:pStyle w:val="ListParagraph"/>
        <w:numPr>
          <w:ilvl w:val="0"/>
          <w:numId w:val="1"/>
        </w:numPr>
        <w:spacing w:after="0" w:line="240" w:lineRule="auto"/>
        <w:jc w:val="both"/>
        <w:rPr>
          <w:sz w:val="20"/>
          <w:szCs w:val="20"/>
        </w:rPr>
      </w:pPr>
      <w:r w:rsidRPr="009F3EAC">
        <w:rPr>
          <w:sz w:val="20"/>
          <w:szCs w:val="20"/>
        </w:rPr>
        <w:t>J</w:t>
      </w:r>
      <w:r>
        <w:rPr>
          <w:sz w:val="20"/>
          <w:szCs w:val="20"/>
        </w:rPr>
        <w:t xml:space="preserve">ames </w:t>
      </w:r>
      <w:r w:rsidRPr="009F3EAC">
        <w:rPr>
          <w:sz w:val="20"/>
          <w:szCs w:val="20"/>
        </w:rPr>
        <w:t xml:space="preserve">F Griffith, </w:t>
      </w:r>
      <w:r w:rsidRPr="00A84AB7">
        <w:rPr>
          <w:sz w:val="20"/>
          <w:szCs w:val="20"/>
        </w:rPr>
        <w:t>et al</w:t>
      </w:r>
      <w:r>
        <w:rPr>
          <w:sz w:val="20"/>
          <w:szCs w:val="20"/>
        </w:rPr>
        <w:t xml:space="preserve">, </w:t>
      </w:r>
      <w:proofErr w:type="gramStart"/>
      <w:r w:rsidRPr="009F3EAC">
        <w:rPr>
          <w:sz w:val="20"/>
          <w:szCs w:val="20"/>
        </w:rPr>
        <w:t>New</w:t>
      </w:r>
      <w:proofErr w:type="gramEnd"/>
      <w:r w:rsidRPr="009F3EAC">
        <w:rPr>
          <w:sz w:val="20"/>
          <w:szCs w:val="20"/>
        </w:rPr>
        <w:t xml:space="preserve"> advances in imaging osteoporosis and its complications</w:t>
      </w:r>
      <w:r>
        <w:rPr>
          <w:sz w:val="20"/>
          <w:szCs w:val="20"/>
        </w:rPr>
        <w:t>,</w:t>
      </w:r>
      <w:r w:rsidRPr="009F3EAC">
        <w:rPr>
          <w:sz w:val="20"/>
          <w:szCs w:val="20"/>
        </w:rPr>
        <w:t xml:space="preserve"> Endocrine (2012)</w:t>
      </w:r>
      <w:r>
        <w:rPr>
          <w:sz w:val="20"/>
          <w:szCs w:val="20"/>
        </w:rPr>
        <w:t xml:space="preserve"> </w:t>
      </w:r>
      <w:r w:rsidRPr="009F3EAC">
        <w:rPr>
          <w:sz w:val="20"/>
          <w:szCs w:val="20"/>
        </w:rPr>
        <w:t>42:39–51.</w:t>
      </w:r>
    </w:p>
    <w:p w14:paraId="02DB122B" w14:textId="09FCF4A4" w:rsidR="00A164A9" w:rsidRDefault="00136054" w:rsidP="00FC422B">
      <w:pPr>
        <w:pStyle w:val="ListParagraph"/>
        <w:numPr>
          <w:ilvl w:val="0"/>
          <w:numId w:val="1"/>
        </w:numPr>
        <w:spacing w:after="0" w:line="240" w:lineRule="auto"/>
        <w:jc w:val="both"/>
        <w:rPr>
          <w:sz w:val="20"/>
          <w:szCs w:val="20"/>
        </w:rPr>
      </w:pPr>
      <w:r w:rsidRPr="00D93ED4">
        <w:rPr>
          <w:sz w:val="20"/>
          <w:szCs w:val="20"/>
        </w:rPr>
        <w:t>B</w:t>
      </w:r>
      <w:r>
        <w:rPr>
          <w:sz w:val="20"/>
          <w:szCs w:val="20"/>
        </w:rPr>
        <w:t xml:space="preserve">arbara </w:t>
      </w:r>
      <w:r w:rsidRPr="00D93ED4">
        <w:rPr>
          <w:sz w:val="20"/>
          <w:szCs w:val="20"/>
        </w:rPr>
        <w:t>C Silva, et al</w:t>
      </w:r>
      <w:r>
        <w:rPr>
          <w:sz w:val="20"/>
          <w:szCs w:val="20"/>
        </w:rPr>
        <w:t xml:space="preserve">, </w:t>
      </w:r>
      <w:r w:rsidRPr="00D93ED4">
        <w:rPr>
          <w:sz w:val="20"/>
          <w:szCs w:val="20"/>
        </w:rPr>
        <w:t>Trabecular bone score: a noninvasive analytical method based upon the DXA image</w:t>
      </w:r>
      <w:r>
        <w:rPr>
          <w:sz w:val="20"/>
          <w:szCs w:val="20"/>
        </w:rPr>
        <w:t>,</w:t>
      </w:r>
      <w:r w:rsidRPr="00D93ED4">
        <w:rPr>
          <w:sz w:val="20"/>
          <w:szCs w:val="20"/>
        </w:rPr>
        <w:t xml:space="preserve"> J Bone Miner Res (2014) 29:518–530.</w:t>
      </w:r>
    </w:p>
    <w:p w14:paraId="4841F578" w14:textId="02D60533" w:rsidR="00FA0D04" w:rsidRDefault="00107043" w:rsidP="00FC422B">
      <w:pPr>
        <w:pStyle w:val="ListParagraph"/>
        <w:numPr>
          <w:ilvl w:val="0"/>
          <w:numId w:val="1"/>
        </w:numPr>
        <w:spacing w:after="0" w:line="240" w:lineRule="auto"/>
        <w:jc w:val="both"/>
        <w:rPr>
          <w:sz w:val="20"/>
          <w:szCs w:val="20"/>
        </w:rPr>
      </w:pPr>
      <w:r w:rsidRPr="00050CA2">
        <w:rPr>
          <w:sz w:val="20"/>
          <w:szCs w:val="20"/>
        </w:rPr>
        <w:t>Aldolfo Diez-Perez, et al, Treatment failure in osteoporosis, Osteoporosis Int, (2012) 23: 2769-2774.</w:t>
      </w:r>
    </w:p>
    <w:p w14:paraId="073CF4DF" w14:textId="3393D751" w:rsidR="00D026EA" w:rsidRDefault="00107043" w:rsidP="00525358">
      <w:pPr>
        <w:pStyle w:val="ListParagraph"/>
        <w:numPr>
          <w:ilvl w:val="0"/>
          <w:numId w:val="1"/>
        </w:numPr>
        <w:spacing w:after="0" w:line="240" w:lineRule="auto"/>
        <w:jc w:val="both"/>
        <w:rPr>
          <w:sz w:val="20"/>
          <w:szCs w:val="20"/>
        </w:rPr>
      </w:pPr>
      <w:r w:rsidRPr="0038227D">
        <w:rPr>
          <w:sz w:val="20"/>
          <w:szCs w:val="20"/>
        </w:rPr>
        <w:t>Kimberly Zambito, Fiorella Anna Lombardi, et al, REMS technology for the assessment of fracture risk through Fragility Score evaluation, abstract poster presentation, Orthopaedic Research Society, Tampa FL, February 2022.</w:t>
      </w:r>
    </w:p>
    <w:p w14:paraId="352BEA06" w14:textId="77777777" w:rsidR="00280EFC" w:rsidRPr="00AD2A47" w:rsidRDefault="00280EFC" w:rsidP="00280EFC">
      <w:pPr>
        <w:pStyle w:val="ListParagraph"/>
        <w:numPr>
          <w:ilvl w:val="0"/>
          <w:numId w:val="1"/>
        </w:numPr>
        <w:spacing w:after="0" w:line="240" w:lineRule="auto"/>
        <w:jc w:val="both"/>
        <w:rPr>
          <w:sz w:val="20"/>
          <w:szCs w:val="20"/>
        </w:rPr>
      </w:pPr>
      <w:r w:rsidRPr="00AD2A47">
        <w:rPr>
          <w:rFonts w:cstheme="minorHAnsi"/>
          <w:color w:val="000000"/>
          <w:sz w:val="20"/>
          <w:szCs w:val="20"/>
        </w:rPr>
        <w:t>Gillespie, C. and Moran, P. Trends and disparities in osteoporosis screening in women in the United States, 2008-2014.  2017.  American Journal of Medicine: 130:  305-317.</w:t>
      </w:r>
    </w:p>
    <w:p w14:paraId="70BDC17E" w14:textId="77777777" w:rsidR="00280EFC" w:rsidRPr="00AD2A47" w:rsidRDefault="00280EFC" w:rsidP="00280EFC">
      <w:pPr>
        <w:pStyle w:val="ListParagraph"/>
        <w:numPr>
          <w:ilvl w:val="0"/>
          <w:numId w:val="1"/>
        </w:numPr>
        <w:spacing w:after="0" w:line="240" w:lineRule="auto"/>
        <w:jc w:val="both"/>
        <w:rPr>
          <w:sz w:val="20"/>
          <w:szCs w:val="20"/>
        </w:rPr>
      </w:pPr>
      <w:r w:rsidRPr="00AD2A47">
        <w:rPr>
          <w:rFonts w:cstheme="minorHAnsi"/>
          <w:color w:val="000000"/>
          <w:sz w:val="20"/>
          <w:szCs w:val="20"/>
        </w:rPr>
        <w:t>U.S. Department of Health and Human Services.  National Healthcare Disparities Report 2011. Rockville, MD: Agency for Healthcare Research and Quality; 2012.</w:t>
      </w:r>
    </w:p>
    <w:p w14:paraId="3AB4EC65" w14:textId="77777777" w:rsidR="00280EFC" w:rsidRPr="00AD2A47" w:rsidRDefault="00280EFC" w:rsidP="00280EFC">
      <w:pPr>
        <w:pStyle w:val="ListParagraph"/>
        <w:numPr>
          <w:ilvl w:val="0"/>
          <w:numId w:val="1"/>
        </w:numPr>
        <w:spacing w:after="0" w:line="240" w:lineRule="auto"/>
        <w:jc w:val="both"/>
        <w:rPr>
          <w:sz w:val="20"/>
          <w:szCs w:val="20"/>
        </w:rPr>
      </w:pPr>
      <w:r w:rsidRPr="00AD2A47">
        <w:rPr>
          <w:rFonts w:cstheme="minorHAnsi"/>
          <w:color w:val="333333"/>
          <w:sz w:val="20"/>
          <w:szCs w:val="20"/>
          <w:shd w:val="clear" w:color="auto" w:fill="FFFFFF"/>
        </w:rPr>
        <w:lastRenderedPageBreak/>
        <w:t>U.S. Preventive Task Force. Screening for osteoporosis:  U.S. preventive services task force recommendation statement. Ann Intern Med. 2011: 154(5): 356-364</w:t>
      </w:r>
      <w:r>
        <w:rPr>
          <w:rFonts w:cstheme="minorHAnsi"/>
          <w:color w:val="333333"/>
          <w:sz w:val="20"/>
          <w:szCs w:val="20"/>
          <w:shd w:val="clear" w:color="auto" w:fill="FFFFFF"/>
        </w:rPr>
        <w:t>.</w:t>
      </w:r>
    </w:p>
    <w:p w14:paraId="13BBC70E" w14:textId="77777777" w:rsidR="00DC70B7" w:rsidRPr="008E2BEF" w:rsidRDefault="00DC70B7" w:rsidP="00DC70B7">
      <w:pPr>
        <w:pStyle w:val="ListParagraph"/>
        <w:numPr>
          <w:ilvl w:val="0"/>
          <w:numId w:val="1"/>
        </w:numPr>
        <w:spacing w:after="0" w:line="240" w:lineRule="auto"/>
        <w:jc w:val="both"/>
        <w:rPr>
          <w:sz w:val="20"/>
          <w:szCs w:val="20"/>
        </w:rPr>
      </w:pPr>
      <w:r w:rsidRPr="00AD2A47">
        <w:rPr>
          <w:rFonts w:cstheme="minorHAnsi"/>
          <w:color w:val="333333"/>
          <w:sz w:val="20"/>
          <w:szCs w:val="20"/>
          <w:shd w:val="clear" w:color="auto" w:fill="FFFFFF"/>
        </w:rPr>
        <w:t>U.S. Preventive Task Force.  Screening for osteoporosis to prevent fractures:  U.S. preventive services task force.  JAMA. 2018: 313(24): 2521-2531.</w:t>
      </w:r>
    </w:p>
    <w:p w14:paraId="25D02B0C" w14:textId="77777777" w:rsidR="00DC70B7" w:rsidRDefault="00DC70B7" w:rsidP="00DC70B7">
      <w:pPr>
        <w:pStyle w:val="ListParagraph"/>
        <w:numPr>
          <w:ilvl w:val="0"/>
          <w:numId w:val="1"/>
        </w:numPr>
        <w:spacing w:after="0" w:line="240" w:lineRule="auto"/>
        <w:rPr>
          <w:sz w:val="20"/>
          <w:szCs w:val="20"/>
        </w:rPr>
      </w:pPr>
      <w:r w:rsidRPr="00280EFC">
        <w:rPr>
          <w:sz w:val="20"/>
          <w:szCs w:val="20"/>
        </w:rPr>
        <w:t>Barbara C. Silva, et al, Trabecular Bone Score: a non-invasive analytical method based on the DXA image, Journal of Bone and Mineral Research, (2014), 29:518-530</w:t>
      </w:r>
    </w:p>
    <w:p w14:paraId="3E101F5C" w14:textId="77777777" w:rsidR="00DC70B7" w:rsidRPr="001012C3" w:rsidRDefault="00DC70B7" w:rsidP="00DC70B7">
      <w:pPr>
        <w:pStyle w:val="ListParagraph"/>
        <w:numPr>
          <w:ilvl w:val="0"/>
          <w:numId w:val="1"/>
        </w:numPr>
        <w:spacing w:after="0" w:line="240" w:lineRule="auto"/>
        <w:rPr>
          <w:sz w:val="20"/>
          <w:szCs w:val="20"/>
        </w:rPr>
      </w:pPr>
      <w:r w:rsidRPr="001012C3">
        <w:rPr>
          <w:sz w:val="20"/>
          <w:szCs w:val="20"/>
        </w:rPr>
        <w:t>Eugenio Quarta, et al, Short-term monitoring of Denosumab effect in breast cancer patients receiving aromatase inhibitors using REMS technology on the lumbar spine.</w:t>
      </w:r>
    </w:p>
    <w:p w14:paraId="0B8FE883" w14:textId="77777777" w:rsidR="00DC70B7" w:rsidRPr="008E2BEF" w:rsidRDefault="00DC70B7" w:rsidP="00DC70B7">
      <w:pPr>
        <w:pStyle w:val="ListParagraph"/>
        <w:numPr>
          <w:ilvl w:val="0"/>
          <w:numId w:val="1"/>
        </w:numPr>
        <w:spacing w:after="0" w:line="240" w:lineRule="auto"/>
        <w:rPr>
          <w:sz w:val="20"/>
          <w:szCs w:val="20"/>
        </w:rPr>
      </w:pPr>
      <w:r w:rsidRPr="008E2BEF">
        <w:rPr>
          <w:sz w:val="20"/>
          <w:szCs w:val="20"/>
        </w:rPr>
        <w:t xml:space="preserve">Anna Degennaro Valentina, et al, </w:t>
      </w:r>
      <w:proofErr w:type="gramStart"/>
      <w:r w:rsidRPr="008E2BEF">
        <w:rPr>
          <w:sz w:val="20"/>
          <w:szCs w:val="20"/>
        </w:rPr>
        <w:t>First</w:t>
      </w:r>
      <w:proofErr w:type="gramEnd"/>
      <w:r w:rsidRPr="008E2BEF">
        <w:rPr>
          <w:sz w:val="20"/>
          <w:szCs w:val="20"/>
        </w:rPr>
        <w:t xml:space="preserve"> assessment of bone mineral density in healthy pregnant women by means of Radiofrequency Echographic Multispectrometry (REMS) technology, European Journal of Obstetrics and Gynecology and Reproductive Biology, (2021) 263: 44-49.</w:t>
      </w:r>
    </w:p>
    <w:p w14:paraId="2AD7A622" w14:textId="77777777" w:rsidR="00DC70B7" w:rsidRPr="001012C3" w:rsidRDefault="00DC70B7" w:rsidP="00DC70B7">
      <w:pPr>
        <w:pStyle w:val="ListParagraph"/>
        <w:numPr>
          <w:ilvl w:val="0"/>
          <w:numId w:val="1"/>
        </w:numPr>
        <w:spacing w:after="0" w:line="240" w:lineRule="auto"/>
        <w:rPr>
          <w:sz w:val="20"/>
          <w:szCs w:val="20"/>
        </w:rPr>
      </w:pPr>
      <w:r w:rsidRPr="001012C3">
        <w:rPr>
          <w:sz w:val="20"/>
          <w:szCs w:val="20"/>
        </w:rPr>
        <w:t xml:space="preserve">E. </w:t>
      </w:r>
      <w:proofErr w:type="spellStart"/>
      <w:r w:rsidRPr="001012C3">
        <w:rPr>
          <w:sz w:val="20"/>
          <w:szCs w:val="20"/>
        </w:rPr>
        <w:t>Kirilova</w:t>
      </w:r>
      <w:proofErr w:type="spellEnd"/>
      <w:r w:rsidRPr="001012C3">
        <w:rPr>
          <w:sz w:val="20"/>
          <w:szCs w:val="20"/>
        </w:rPr>
        <w:t>, et al, Radiofrequency Echographic Multispectrometry for the assessment of both femora in pregnant women, Scientific Abstracts, Ann Rheum Dis., (2021).</w:t>
      </w:r>
    </w:p>
    <w:p w14:paraId="2E0D3733" w14:textId="77777777" w:rsidR="00DC70B7" w:rsidRPr="008E2BEF" w:rsidRDefault="00DC70B7" w:rsidP="00DC70B7">
      <w:pPr>
        <w:pStyle w:val="ListParagraph"/>
        <w:numPr>
          <w:ilvl w:val="0"/>
          <w:numId w:val="1"/>
        </w:numPr>
        <w:shd w:val="clear" w:color="auto" w:fill="FFFFFF"/>
        <w:spacing w:after="0" w:line="240" w:lineRule="auto"/>
        <w:rPr>
          <w:rFonts w:eastAsia="Times New Roman" w:cstheme="minorHAnsi"/>
          <w:sz w:val="20"/>
          <w:szCs w:val="20"/>
        </w:rPr>
      </w:pPr>
      <w:r w:rsidRPr="008E2BEF">
        <w:rPr>
          <w:rFonts w:eastAsia="Times New Roman" w:cstheme="minorHAnsi"/>
          <w:sz w:val="20"/>
          <w:szCs w:val="20"/>
        </w:rPr>
        <w:t>Carmelo</w:t>
      </w:r>
      <w:r w:rsidRPr="001012C3">
        <w:rPr>
          <w:rFonts w:eastAsia="Times New Roman" w:cstheme="minorHAnsi"/>
          <w:sz w:val="20"/>
          <w:szCs w:val="20"/>
        </w:rPr>
        <w:t xml:space="preserve"> Messina, et al, Prevalence and type of errors in dual-energy x-ray absorptiometry, European radiology, (2015) 25:1504-11</w:t>
      </w:r>
    </w:p>
    <w:p w14:paraId="4C0B78FE" w14:textId="77777777" w:rsidR="00DC70B7" w:rsidRPr="008E2BEF" w:rsidRDefault="00DC70B7" w:rsidP="00DC70B7">
      <w:pPr>
        <w:pStyle w:val="ListParagraph"/>
        <w:numPr>
          <w:ilvl w:val="0"/>
          <w:numId w:val="1"/>
        </w:numPr>
        <w:shd w:val="clear" w:color="auto" w:fill="FFFFFF"/>
        <w:spacing w:after="0" w:line="240" w:lineRule="auto"/>
        <w:rPr>
          <w:rFonts w:eastAsia="Times New Roman" w:cstheme="minorHAnsi"/>
          <w:sz w:val="20"/>
          <w:szCs w:val="20"/>
        </w:rPr>
      </w:pPr>
      <w:proofErr w:type="spellStart"/>
      <w:r w:rsidRPr="001012C3">
        <w:rPr>
          <w:rFonts w:eastAsia="Times New Roman" w:cstheme="minorHAnsi"/>
          <w:sz w:val="20"/>
          <w:szCs w:val="20"/>
        </w:rPr>
        <w:t>Forcignanò</w:t>
      </w:r>
      <w:proofErr w:type="spellEnd"/>
      <w:r w:rsidRPr="001012C3">
        <w:rPr>
          <w:rFonts w:eastAsia="Times New Roman" w:cstheme="minorHAnsi"/>
          <w:sz w:val="20"/>
          <w:szCs w:val="20"/>
        </w:rPr>
        <w:t xml:space="preserve"> R., Lombardi F.A., </w:t>
      </w:r>
      <w:proofErr w:type="spellStart"/>
      <w:r w:rsidRPr="001012C3">
        <w:rPr>
          <w:rFonts w:eastAsia="Times New Roman" w:cstheme="minorHAnsi"/>
          <w:sz w:val="20"/>
          <w:szCs w:val="20"/>
        </w:rPr>
        <w:t>Ciccarese</w:t>
      </w:r>
      <w:proofErr w:type="spellEnd"/>
      <w:r w:rsidRPr="001012C3">
        <w:rPr>
          <w:rFonts w:eastAsia="Times New Roman" w:cstheme="minorHAnsi"/>
          <w:sz w:val="20"/>
          <w:szCs w:val="20"/>
        </w:rPr>
        <w:t xml:space="preserve"> M., Quarta E., Grimaldi A., Quarta L., Ciardo D., Casciaro E., Pisani P., Conversano F., Muratore M., Casciaro S. “Short-Term Monito</w:t>
      </w:r>
      <w:r w:rsidRPr="00E54AD8">
        <w:rPr>
          <w:rFonts w:eastAsia="Times New Roman" w:cstheme="minorHAnsi"/>
          <w:sz w:val="20"/>
          <w:szCs w:val="20"/>
        </w:rPr>
        <w:t>ring of Denosumab Effect in Breast Cancer Patients Receiving Aromatase Inhibitors Using Radiofrequency Echographic Multi-Spectrometry (REMS) Technology on Femoral Neck.” ACR Convergence 2020, November 5–9.</w:t>
      </w:r>
    </w:p>
    <w:p w14:paraId="6F2D7D77" w14:textId="77777777" w:rsidR="00DC70B7" w:rsidRPr="001012C3" w:rsidRDefault="00DC70B7" w:rsidP="00DC70B7">
      <w:pPr>
        <w:pStyle w:val="ListParagraph"/>
        <w:numPr>
          <w:ilvl w:val="0"/>
          <w:numId w:val="1"/>
        </w:numPr>
        <w:shd w:val="clear" w:color="auto" w:fill="FFFFFF"/>
        <w:spacing w:after="0" w:line="240" w:lineRule="auto"/>
        <w:rPr>
          <w:sz w:val="20"/>
          <w:szCs w:val="20"/>
        </w:rPr>
      </w:pPr>
      <w:r w:rsidRPr="001012C3">
        <w:rPr>
          <w:rFonts w:eastAsia="Times New Roman" w:cstheme="minorHAnsi"/>
          <w:sz w:val="20"/>
          <w:szCs w:val="20"/>
        </w:rPr>
        <w:t xml:space="preserve">Ciardo D., et al, </w:t>
      </w:r>
      <w:r w:rsidRPr="00E54AD8">
        <w:rPr>
          <w:rFonts w:eastAsia="Times New Roman" w:cstheme="minorHAnsi"/>
          <w:sz w:val="20"/>
          <w:szCs w:val="20"/>
        </w:rPr>
        <w:t>REMS technology for short-term monitoring of Denosumab therapeutic effect in breast cancer patients receiving Aromatase Inhibitors based therapy</w:t>
      </w:r>
      <w:r w:rsidRPr="001012C3">
        <w:rPr>
          <w:rFonts w:eastAsia="Times New Roman" w:cstheme="minorHAnsi"/>
          <w:sz w:val="20"/>
          <w:szCs w:val="20"/>
        </w:rPr>
        <w:t>, Virtual World Congress on Osteoporosis, Osteoarthritis and Musculoskeletal Diseases (WCO-IOF-ESCEO) 2020, 20–22 August.</w:t>
      </w:r>
    </w:p>
    <w:p w14:paraId="3F332C3A" w14:textId="77777777" w:rsidR="00DC70B7" w:rsidRPr="001012C3" w:rsidRDefault="00DC70B7" w:rsidP="00DC70B7">
      <w:pPr>
        <w:pStyle w:val="ListParagraph"/>
        <w:numPr>
          <w:ilvl w:val="0"/>
          <w:numId w:val="1"/>
        </w:numPr>
        <w:spacing w:after="0" w:line="240" w:lineRule="auto"/>
        <w:rPr>
          <w:sz w:val="20"/>
          <w:szCs w:val="20"/>
        </w:rPr>
      </w:pPr>
      <w:r w:rsidRPr="001012C3">
        <w:rPr>
          <w:sz w:val="20"/>
          <w:szCs w:val="20"/>
        </w:rPr>
        <w:t>Sergio Casciaro, New perspectives in echographic diagnosis on hip and spine, Clinical Cases in Mineral and Bone Metabolism (2015), 12; 142-150.</w:t>
      </w:r>
    </w:p>
    <w:p w14:paraId="2934796D" w14:textId="77777777" w:rsidR="00DC70B7" w:rsidRPr="001012C3" w:rsidRDefault="00DC70B7" w:rsidP="00DC70B7">
      <w:pPr>
        <w:pStyle w:val="ListParagraph"/>
        <w:numPr>
          <w:ilvl w:val="0"/>
          <w:numId w:val="1"/>
        </w:numPr>
        <w:spacing w:after="0" w:line="240" w:lineRule="auto"/>
        <w:rPr>
          <w:sz w:val="20"/>
          <w:szCs w:val="20"/>
        </w:rPr>
      </w:pPr>
      <w:r w:rsidRPr="001012C3">
        <w:rPr>
          <w:sz w:val="20"/>
          <w:szCs w:val="20"/>
        </w:rPr>
        <w:t>Olivia c. Lee, et al, The impact of diabetes on osteoporosis management and secondary fracture risk after primary fragility fractures: a propensity score-matched cohort study, JAAOS, (2022) 30:204-212.</w:t>
      </w:r>
    </w:p>
    <w:p w14:paraId="5D230198" w14:textId="77777777" w:rsidR="00DC70B7" w:rsidRPr="001012C3" w:rsidRDefault="00DC70B7" w:rsidP="00DC70B7">
      <w:pPr>
        <w:pStyle w:val="ListParagraph"/>
        <w:numPr>
          <w:ilvl w:val="0"/>
          <w:numId w:val="1"/>
        </w:numPr>
        <w:shd w:val="clear" w:color="auto" w:fill="FFFFFF"/>
        <w:spacing w:after="0" w:line="240" w:lineRule="auto"/>
        <w:rPr>
          <w:rFonts w:eastAsia="Times New Roman" w:cstheme="minorHAnsi"/>
          <w:sz w:val="20"/>
          <w:szCs w:val="20"/>
        </w:rPr>
      </w:pPr>
      <w:r w:rsidRPr="001012C3">
        <w:rPr>
          <w:rFonts w:eastAsia="Times New Roman" w:cstheme="minorHAnsi"/>
          <w:sz w:val="20"/>
          <w:szCs w:val="20"/>
        </w:rPr>
        <w:t xml:space="preserve">Giorgia Grassi, et al, Radiofrequency Echographic Multi Spectrometry (REMS) evaluation in patients with primary osteoporosis and primary hyperparathyroidism, </w:t>
      </w:r>
      <w:r w:rsidRPr="001012C3">
        <w:rPr>
          <w:rFonts w:eastAsia="Times New Roman" w:cstheme="minorHAnsi"/>
          <w:i/>
          <w:iCs/>
          <w:sz w:val="20"/>
          <w:szCs w:val="20"/>
        </w:rPr>
        <w:t xml:space="preserve">Endocrine Abstracts </w:t>
      </w:r>
      <w:r w:rsidRPr="001012C3">
        <w:rPr>
          <w:rFonts w:eastAsia="Times New Roman" w:cstheme="minorHAnsi"/>
          <w:sz w:val="20"/>
          <w:szCs w:val="20"/>
        </w:rPr>
        <w:t> </w:t>
      </w:r>
      <w:hyperlink r:id="rId21" w:history="1">
        <w:r w:rsidRPr="001012C3">
          <w:rPr>
            <w:rFonts w:eastAsia="Times New Roman" w:cstheme="minorHAnsi"/>
            <w:sz w:val="20"/>
            <w:szCs w:val="20"/>
            <w:u w:val="single"/>
          </w:rPr>
          <w:t>Bone and Calcium</w:t>
        </w:r>
      </w:hyperlink>
      <w:r w:rsidRPr="001012C3">
        <w:rPr>
          <w:rFonts w:eastAsia="Times New Roman" w:cstheme="minorHAnsi"/>
          <w:sz w:val="20"/>
          <w:szCs w:val="20"/>
        </w:rPr>
        <w:t>, (2020) </w:t>
      </w:r>
      <w:r w:rsidRPr="001012C3">
        <w:rPr>
          <w:rFonts w:eastAsia="Times New Roman" w:cstheme="minorHAnsi"/>
          <w:b/>
          <w:bCs/>
          <w:sz w:val="20"/>
          <w:szCs w:val="20"/>
        </w:rPr>
        <w:t>70</w:t>
      </w:r>
      <w:r w:rsidRPr="001012C3">
        <w:rPr>
          <w:rFonts w:eastAsia="Times New Roman" w:cstheme="minorHAnsi"/>
          <w:sz w:val="20"/>
          <w:szCs w:val="20"/>
        </w:rPr>
        <w:t> AEP134.</w:t>
      </w:r>
    </w:p>
    <w:p w14:paraId="23010A7F" w14:textId="77777777" w:rsidR="00DC70B7" w:rsidRPr="001012C3" w:rsidRDefault="00DC70B7" w:rsidP="00DC70B7">
      <w:pPr>
        <w:pStyle w:val="ListParagraph"/>
        <w:numPr>
          <w:ilvl w:val="0"/>
          <w:numId w:val="1"/>
        </w:numPr>
        <w:shd w:val="clear" w:color="auto" w:fill="FFFFFF"/>
        <w:spacing w:after="0" w:line="240" w:lineRule="auto"/>
        <w:rPr>
          <w:rFonts w:eastAsia="Times New Roman" w:cstheme="minorHAnsi"/>
          <w:sz w:val="20"/>
          <w:szCs w:val="20"/>
        </w:rPr>
      </w:pPr>
      <w:r w:rsidRPr="00E54AD8">
        <w:rPr>
          <w:rFonts w:eastAsia="Times New Roman" w:cstheme="minorHAnsi"/>
          <w:sz w:val="20"/>
          <w:szCs w:val="20"/>
        </w:rPr>
        <w:t xml:space="preserve">El </w:t>
      </w:r>
      <w:proofErr w:type="spellStart"/>
      <w:r w:rsidRPr="00E54AD8">
        <w:rPr>
          <w:rFonts w:eastAsia="Times New Roman" w:cstheme="minorHAnsi"/>
          <w:sz w:val="20"/>
          <w:szCs w:val="20"/>
        </w:rPr>
        <w:t>Maghraoui</w:t>
      </w:r>
      <w:proofErr w:type="spellEnd"/>
      <w:r w:rsidRPr="00E54AD8">
        <w:rPr>
          <w:rFonts w:eastAsia="Times New Roman" w:cstheme="minorHAnsi"/>
          <w:sz w:val="20"/>
          <w:szCs w:val="20"/>
        </w:rPr>
        <w:t xml:space="preserve">, et al, Reproducibility of bone mineral density measurements using dual X-ray absorptiometry in daily clinical </w:t>
      </w:r>
      <w:r w:rsidRPr="001012C3">
        <w:rPr>
          <w:rFonts w:eastAsia="Times New Roman" w:cstheme="minorHAnsi"/>
          <w:sz w:val="20"/>
          <w:szCs w:val="20"/>
        </w:rPr>
        <w:t>practice, Osteoporosis Int. (2005) 16: 17-42-1748</w:t>
      </w:r>
    </w:p>
    <w:p w14:paraId="79FC81A6" w14:textId="77777777" w:rsidR="00DC70B7" w:rsidRPr="001012C3" w:rsidRDefault="00DC70B7" w:rsidP="00DC70B7">
      <w:pPr>
        <w:pStyle w:val="ListParagraph"/>
        <w:numPr>
          <w:ilvl w:val="0"/>
          <w:numId w:val="1"/>
        </w:numPr>
        <w:shd w:val="clear" w:color="auto" w:fill="FFFFFF"/>
        <w:spacing w:after="0" w:line="240" w:lineRule="auto"/>
        <w:rPr>
          <w:rFonts w:eastAsia="Times New Roman" w:cstheme="minorHAnsi"/>
          <w:sz w:val="20"/>
          <w:szCs w:val="20"/>
        </w:rPr>
      </w:pPr>
      <w:proofErr w:type="gramStart"/>
      <w:r w:rsidRPr="001012C3">
        <w:rPr>
          <w:rFonts w:eastAsia="Times New Roman" w:cstheme="minorHAnsi"/>
          <w:sz w:val="20"/>
          <w:szCs w:val="20"/>
        </w:rPr>
        <w:t>M,C</w:t>
      </w:r>
      <w:proofErr w:type="gramEnd"/>
      <w:r w:rsidRPr="001012C3">
        <w:rPr>
          <w:rFonts w:eastAsia="Times New Roman" w:cstheme="minorHAnsi"/>
          <w:sz w:val="20"/>
          <w:szCs w:val="20"/>
        </w:rPr>
        <w:t xml:space="preserve"> Lodder, et al, Reproducibility of bone mineral density measurement in daily practice, Ann Rheum Dis, (2004) 63:285-289</w:t>
      </w:r>
    </w:p>
    <w:p w14:paraId="6706C380" w14:textId="77777777" w:rsidR="00DC70B7" w:rsidRPr="001012C3" w:rsidRDefault="00DC70B7" w:rsidP="00DC70B7">
      <w:pPr>
        <w:pStyle w:val="ListParagraph"/>
        <w:numPr>
          <w:ilvl w:val="0"/>
          <w:numId w:val="1"/>
        </w:numPr>
        <w:shd w:val="clear" w:color="auto" w:fill="FFFFFF"/>
        <w:spacing w:after="0" w:line="240" w:lineRule="auto"/>
        <w:rPr>
          <w:rFonts w:eastAsia="Times New Roman" w:cstheme="minorHAnsi"/>
          <w:sz w:val="20"/>
          <w:szCs w:val="20"/>
        </w:rPr>
      </w:pPr>
      <w:r w:rsidRPr="001012C3">
        <w:rPr>
          <w:rFonts w:eastAsia="Times New Roman" w:cstheme="minorHAnsi"/>
          <w:sz w:val="20"/>
          <w:szCs w:val="20"/>
        </w:rPr>
        <w:t xml:space="preserve">P. </w:t>
      </w:r>
      <w:proofErr w:type="spellStart"/>
      <w:r w:rsidRPr="001012C3">
        <w:rPr>
          <w:rFonts w:eastAsia="Times New Roman" w:cstheme="minorHAnsi"/>
          <w:sz w:val="20"/>
          <w:szCs w:val="20"/>
        </w:rPr>
        <w:t>Ravaud</w:t>
      </w:r>
      <w:proofErr w:type="spellEnd"/>
      <w:r w:rsidRPr="001012C3">
        <w:rPr>
          <w:rFonts w:eastAsia="Times New Roman" w:cstheme="minorHAnsi"/>
          <w:sz w:val="20"/>
          <w:szCs w:val="20"/>
        </w:rPr>
        <w:t>, et al, Individual smallest detectable difference in bone mineral density measurements, Journal of Bone and Mineral Research, (1999) 14: 1449-1456</w:t>
      </w:r>
    </w:p>
    <w:p w14:paraId="0986EBA2" w14:textId="77777777" w:rsidR="00DC70B7" w:rsidRPr="001012C3" w:rsidRDefault="00DC70B7" w:rsidP="00DC70B7">
      <w:pPr>
        <w:pStyle w:val="ListParagraph"/>
        <w:numPr>
          <w:ilvl w:val="0"/>
          <w:numId w:val="1"/>
        </w:numPr>
        <w:shd w:val="clear" w:color="auto" w:fill="FFFFFF"/>
        <w:spacing w:after="0" w:line="240" w:lineRule="auto"/>
        <w:rPr>
          <w:rFonts w:eastAsia="Times New Roman" w:cstheme="minorHAnsi"/>
          <w:sz w:val="20"/>
          <w:szCs w:val="20"/>
        </w:rPr>
      </w:pPr>
      <w:r w:rsidRPr="001012C3">
        <w:rPr>
          <w:rFonts w:eastAsia="Times New Roman" w:cstheme="minorHAnsi"/>
          <w:sz w:val="20"/>
          <w:szCs w:val="20"/>
        </w:rPr>
        <w:t>Quality Check Module V.1.0, User Manual, April 2020, Echolight S.p.A.</w:t>
      </w:r>
    </w:p>
    <w:p w14:paraId="180A4912" w14:textId="77777777" w:rsidR="00DC70B7" w:rsidRPr="008E2BEF" w:rsidRDefault="00DC70B7" w:rsidP="00DC70B7">
      <w:pPr>
        <w:pStyle w:val="ListParagraph"/>
        <w:numPr>
          <w:ilvl w:val="0"/>
          <w:numId w:val="1"/>
        </w:numPr>
        <w:shd w:val="clear" w:color="auto" w:fill="FFFFFF"/>
        <w:spacing w:after="0" w:line="240" w:lineRule="auto"/>
        <w:rPr>
          <w:sz w:val="20"/>
          <w:szCs w:val="20"/>
        </w:rPr>
      </w:pPr>
      <w:proofErr w:type="spellStart"/>
      <w:r w:rsidRPr="008E2BEF">
        <w:rPr>
          <w:rFonts w:eastAsia="Times New Roman" w:cstheme="minorHAnsi"/>
          <w:sz w:val="20"/>
          <w:szCs w:val="20"/>
        </w:rPr>
        <w:t>EchoStudio</w:t>
      </w:r>
      <w:proofErr w:type="spellEnd"/>
      <w:r w:rsidRPr="008E2BEF">
        <w:rPr>
          <w:rFonts w:eastAsia="Times New Roman" w:cstheme="minorHAnsi"/>
          <w:sz w:val="20"/>
          <w:szCs w:val="20"/>
        </w:rPr>
        <w:t xml:space="preserve"> V.2.0, User Manual, September 2020, Echolight S.p.A.</w:t>
      </w:r>
    </w:p>
    <w:p w14:paraId="5DA1F940" w14:textId="77777777" w:rsidR="00DC70B7" w:rsidRPr="008E2BEF" w:rsidRDefault="00DC70B7" w:rsidP="00DC70B7">
      <w:pPr>
        <w:pStyle w:val="ListParagraph"/>
        <w:numPr>
          <w:ilvl w:val="0"/>
          <w:numId w:val="1"/>
        </w:numPr>
        <w:shd w:val="clear" w:color="auto" w:fill="FFFFFF"/>
        <w:spacing w:after="0" w:line="240" w:lineRule="auto"/>
        <w:rPr>
          <w:sz w:val="20"/>
          <w:szCs w:val="20"/>
        </w:rPr>
      </w:pPr>
      <w:proofErr w:type="spellStart"/>
      <w:r w:rsidRPr="001012C3">
        <w:rPr>
          <w:rFonts w:eastAsia="Times New Roman" w:cstheme="minorHAnsi"/>
          <w:sz w:val="20"/>
          <w:szCs w:val="20"/>
        </w:rPr>
        <w:t>Pitinca</w:t>
      </w:r>
      <w:proofErr w:type="spellEnd"/>
      <w:r w:rsidRPr="001012C3">
        <w:rPr>
          <w:rFonts w:eastAsia="Times New Roman" w:cstheme="minorHAnsi"/>
          <w:sz w:val="20"/>
          <w:szCs w:val="20"/>
        </w:rPr>
        <w:t>, et al, Use of REMS technology in patients with spine artifacts: A new diagnostic opportunity, International Society for Clinical Densitometry Congress</w:t>
      </w:r>
      <w:r w:rsidRPr="001012C3">
        <w:rPr>
          <w:rFonts w:eastAsia="Times New Roman" w:cstheme="minorHAnsi"/>
          <w:bCs/>
          <w:sz w:val="20"/>
          <w:szCs w:val="20"/>
        </w:rPr>
        <w:t xml:space="preserve">, </w:t>
      </w:r>
      <w:r w:rsidRPr="001012C3">
        <w:rPr>
          <w:rFonts w:eastAsia="Times New Roman" w:cstheme="minorHAnsi"/>
          <w:sz w:val="20"/>
          <w:szCs w:val="20"/>
        </w:rPr>
        <w:t>ISCD, 2020</w:t>
      </w:r>
    </w:p>
    <w:p w14:paraId="29E3F18E" w14:textId="77777777" w:rsidR="00DC70B7" w:rsidRPr="008E2BEF" w:rsidRDefault="00DC70B7" w:rsidP="00DC70B7">
      <w:pPr>
        <w:pStyle w:val="ListParagraph"/>
        <w:numPr>
          <w:ilvl w:val="0"/>
          <w:numId w:val="1"/>
        </w:numPr>
        <w:rPr>
          <w:sz w:val="20"/>
          <w:szCs w:val="20"/>
        </w:rPr>
      </w:pPr>
      <w:r w:rsidRPr="008E2BEF">
        <w:rPr>
          <w:sz w:val="20"/>
          <w:szCs w:val="20"/>
        </w:rPr>
        <w:t>Ciardo D., et al, Incident fracture risk prediction using the Fragility Score Calculated by lumbar spine Radiofrequency Echographic Multi Spectrometry (REMS) scans, European E-Congress of Rheumatology (EULAR), 2-5 June 2021</w:t>
      </w:r>
    </w:p>
    <w:p w14:paraId="28B69E3E" w14:textId="77777777" w:rsidR="00DC70B7" w:rsidRPr="008E2BEF" w:rsidRDefault="00DC70B7" w:rsidP="00DC70B7">
      <w:pPr>
        <w:pStyle w:val="ListParagraph"/>
        <w:numPr>
          <w:ilvl w:val="0"/>
          <w:numId w:val="1"/>
        </w:numPr>
        <w:rPr>
          <w:sz w:val="20"/>
          <w:szCs w:val="20"/>
        </w:rPr>
      </w:pPr>
      <w:r w:rsidRPr="008E2BEF">
        <w:rPr>
          <w:sz w:val="20"/>
          <w:szCs w:val="20"/>
        </w:rPr>
        <w:t xml:space="preserve">Ciardo D., et al, </w:t>
      </w:r>
      <w:proofErr w:type="gramStart"/>
      <w:r w:rsidRPr="008E2BEF">
        <w:rPr>
          <w:sz w:val="20"/>
          <w:szCs w:val="20"/>
        </w:rPr>
        <w:t>The</w:t>
      </w:r>
      <w:proofErr w:type="gramEnd"/>
      <w:r w:rsidRPr="008E2BEF">
        <w:rPr>
          <w:sz w:val="20"/>
          <w:szCs w:val="20"/>
        </w:rPr>
        <w:t xml:space="preserve"> effectiveness of Fragility Score measured by Radiofrequency Echographic Multi Spectrometry (REMS) for the assessment of incident fracture risk, World Congress on Osteoporosis, Osteoarthritis and Musculoskeletal Diseases (WCO-IOF-ESCEO), 26–29 August 2021.</w:t>
      </w:r>
    </w:p>
    <w:p w14:paraId="328D6D7B" w14:textId="77777777" w:rsidR="00573483" w:rsidRDefault="00573483" w:rsidP="00573483">
      <w:pPr>
        <w:pStyle w:val="ListParagraph"/>
        <w:shd w:val="clear" w:color="auto" w:fill="FFFFFF"/>
        <w:spacing w:after="0" w:line="240" w:lineRule="auto"/>
        <w:rPr>
          <w:rFonts w:eastAsia="Times New Roman" w:cstheme="minorHAnsi"/>
          <w:sz w:val="20"/>
          <w:szCs w:val="20"/>
        </w:rPr>
      </w:pPr>
    </w:p>
    <w:p w14:paraId="00F15FE2" w14:textId="77777777" w:rsidR="00565649" w:rsidRDefault="00565649" w:rsidP="00565649">
      <w:pPr>
        <w:pStyle w:val="ListParagraph"/>
        <w:shd w:val="clear" w:color="auto" w:fill="FFFFFF"/>
        <w:spacing w:after="0" w:line="240" w:lineRule="auto"/>
        <w:rPr>
          <w:rFonts w:eastAsia="Times New Roman" w:cstheme="minorHAnsi"/>
          <w:sz w:val="20"/>
          <w:szCs w:val="20"/>
        </w:rPr>
      </w:pPr>
    </w:p>
    <w:p w14:paraId="429225AA" w14:textId="36919F20" w:rsidR="006F1CB3" w:rsidRDefault="006F1CB3" w:rsidP="006F1CB3">
      <w:pPr>
        <w:shd w:val="clear" w:color="auto" w:fill="FFFFFF"/>
        <w:spacing w:after="0" w:line="240" w:lineRule="auto"/>
        <w:rPr>
          <w:rFonts w:eastAsia="Times New Roman" w:cstheme="minorHAnsi"/>
          <w:sz w:val="20"/>
          <w:szCs w:val="20"/>
        </w:rPr>
      </w:pPr>
    </w:p>
    <w:p w14:paraId="0B926E3D" w14:textId="0B9BC4F3" w:rsidR="006F1CB3" w:rsidRDefault="006F1CB3" w:rsidP="006F1CB3">
      <w:pPr>
        <w:shd w:val="clear" w:color="auto" w:fill="FFFFFF"/>
        <w:spacing w:after="0" w:line="240" w:lineRule="auto"/>
        <w:rPr>
          <w:rFonts w:eastAsia="Times New Roman" w:cstheme="minorHAnsi"/>
          <w:sz w:val="20"/>
          <w:szCs w:val="20"/>
        </w:rPr>
      </w:pPr>
    </w:p>
    <w:p w14:paraId="71DF46E3" w14:textId="25FDE104" w:rsidR="006F1CB3" w:rsidRDefault="006F1CB3" w:rsidP="006F1CB3">
      <w:pPr>
        <w:shd w:val="clear" w:color="auto" w:fill="FFFFFF"/>
        <w:spacing w:after="0" w:line="240" w:lineRule="auto"/>
        <w:rPr>
          <w:rFonts w:eastAsia="Times New Roman" w:cstheme="minorHAnsi"/>
          <w:sz w:val="20"/>
          <w:szCs w:val="20"/>
        </w:rPr>
      </w:pPr>
    </w:p>
    <w:p w14:paraId="17AE1AF1" w14:textId="0D4C43C7" w:rsidR="00885CD4" w:rsidRDefault="00885CD4" w:rsidP="006F1CB3">
      <w:pPr>
        <w:shd w:val="clear" w:color="auto" w:fill="FFFFFF"/>
        <w:spacing w:after="0" w:line="240" w:lineRule="auto"/>
        <w:rPr>
          <w:rFonts w:eastAsia="Times New Roman" w:cstheme="minorHAnsi"/>
          <w:sz w:val="20"/>
          <w:szCs w:val="20"/>
        </w:rPr>
      </w:pPr>
    </w:p>
    <w:p w14:paraId="41D0F3EC" w14:textId="082A7B48" w:rsidR="00885CD4" w:rsidRDefault="00885CD4" w:rsidP="006F1CB3">
      <w:pPr>
        <w:shd w:val="clear" w:color="auto" w:fill="FFFFFF"/>
        <w:spacing w:after="0" w:line="240" w:lineRule="auto"/>
        <w:rPr>
          <w:rFonts w:eastAsia="Times New Roman" w:cstheme="minorHAnsi"/>
          <w:sz w:val="20"/>
          <w:szCs w:val="20"/>
        </w:rPr>
      </w:pPr>
    </w:p>
    <w:p w14:paraId="60C824C3" w14:textId="79374219" w:rsidR="00885CD4" w:rsidRDefault="00885CD4" w:rsidP="006F1CB3">
      <w:pPr>
        <w:shd w:val="clear" w:color="auto" w:fill="FFFFFF"/>
        <w:spacing w:after="0" w:line="240" w:lineRule="auto"/>
        <w:rPr>
          <w:rFonts w:eastAsia="Times New Roman" w:cstheme="minorHAnsi"/>
          <w:sz w:val="20"/>
          <w:szCs w:val="20"/>
        </w:rPr>
      </w:pPr>
    </w:p>
    <w:p w14:paraId="57EFC38C" w14:textId="242DC57A" w:rsidR="00885CD4" w:rsidRDefault="00885CD4" w:rsidP="006F1CB3">
      <w:pPr>
        <w:shd w:val="clear" w:color="auto" w:fill="FFFFFF"/>
        <w:spacing w:after="0" w:line="240" w:lineRule="auto"/>
        <w:rPr>
          <w:rFonts w:eastAsia="Times New Roman" w:cstheme="minorHAnsi"/>
          <w:sz w:val="20"/>
          <w:szCs w:val="20"/>
        </w:rPr>
      </w:pPr>
    </w:p>
    <w:p w14:paraId="0AFD9737" w14:textId="3D9ECDCE" w:rsidR="00885CD4" w:rsidRDefault="00885CD4" w:rsidP="006F1CB3">
      <w:pPr>
        <w:shd w:val="clear" w:color="auto" w:fill="FFFFFF"/>
        <w:spacing w:after="0" w:line="240" w:lineRule="auto"/>
        <w:rPr>
          <w:rFonts w:eastAsia="Times New Roman" w:cstheme="minorHAnsi"/>
          <w:sz w:val="20"/>
          <w:szCs w:val="20"/>
        </w:rPr>
      </w:pPr>
    </w:p>
    <w:p w14:paraId="104A33DA" w14:textId="09B3E7C6" w:rsidR="00885CD4" w:rsidRDefault="00885CD4" w:rsidP="006F1CB3">
      <w:pPr>
        <w:shd w:val="clear" w:color="auto" w:fill="FFFFFF"/>
        <w:spacing w:after="0" w:line="240" w:lineRule="auto"/>
        <w:rPr>
          <w:rFonts w:eastAsia="Times New Roman" w:cstheme="minorHAnsi"/>
          <w:sz w:val="20"/>
          <w:szCs w:val="20"/>
        </w:rPr>
      </w:pPr>
    </w:p>
    <w:p w14:paraId="55CF4589" w14:textId="0BAB71DD" w:rsidR="00885CD4" w:rsidRDefault="00885CD4" w:rsidP="006F1CB3">
      <w:pPr>
        <w:shd w:val="clear" w:color="auto" w:fill="FFFFFF"/>
        <w:spacing w:after="0" w:line="240" w:lineRule="auto"/>
        <w:rPr>
          <w:rFonts w:eastAsia="Times New Roman" w:cstheme="minorHAnsi"/>
          <w:sz w:val="20"/>
          <w:szCs w:val="20"/>
        </w:rPr>
      </w:pPr>
    </w:p>
    <w:p w14:paraId="4B3BDDA3" w14:textId="52B29273" w:rsidR="00885CD4" w:rsidRDefault="00885CD4" w:rsidP="006F1CB3">
      <w:pPr>
        <w:shd w:val="clear" w:color="auto" w:fill="FFFFFF"/>
        <w:spacing w:after="0" w:line="240" w:lineRule="auto"/>
        <w:rPr>
          <w:rFonts w:eastAsia="Times New Roman" w:cstheme="minorHAnsi"/>
          <w:sz w:val="20"/>
          <w:szCs w:val="20"/>
        </w:rPr>
      </w:pPr>
    </w:p>
    <w:p w14:paraId="3CEEDB8C" w14:textId="77777777" w:rsidR="00DC70B7" w:rsidRPr="00DB68D4" w:rsidRDefault="00DC70B7" w:rsidP="00DC70B7">
      <w:pPr>
        <w:spacing w:after="0" w:line="240" w:lineRule="auto"/>
        <w:jc w:val="center"/>
        <w:rPr>
          <w:sz w:val="36"/>
          <w:szCs w:val="36"/>
        </w:rPr>
      </w:pPr>
      <w:r w:rsidRPr="00DB68D4">
        <w:rPr>
          <w:sz w:val="36"/>
          <w:szCs w:val="36"/>
        </w:rPr>
        <w:lastRenderedPageBreak/>
        <w:t>APPENDIX I</w:t>
      </w:r>
    </w:p>
    <w:p w14:paraId="326954B7" w14:textId="77777777" w:rsidR="00DC70B7" w:rsidRDefault="00DC70B7" w:rsidP="00DC70B7">
      <w:pPr>
        <w:spacing w:after="0" w:line="240" w:lineRule="auto"/>
        <w:jc w:val="both"/>
        <w:rPr>
          <w:sz w:val="28"/>
          <w:szCs w:val="28"/>
          <w:u w:val="single"/>
        </w:rPr>
      </w:pPr>
    </w:p>
    <w:p w14:paraId="0DE3B591" w14:textId="77777777" w:rsidR="00DC70B7" w:rsidRPr="00B569A5" w:rsidRDefault="00DC70B7" w:rsidP="00DC70B7">
      <w:pPr>
        <w:spacing w:after="0" w:line="240" w:lineRule="auto"/>
        <w:jc w:val="both"/>
        <w:rPr>
          <w:sz w:val="28"/>
          <w:szCs w:val="28"/>
          <w:u w:val="single"/>
        </w:rPr>
      </w:pPr>
      <w:r w:rsidRPr="00B569A5">
        <w:rPr>
          <w:sz w:val="28"/>
          <w:szCs w:val="28"/>
          <w:u w:val="single"/>
        </w:rPr>
        <w:t>CLINICAL USERS - LETTERS IN SUPPORT OF THE ECHOS SYSTEM AND REMS TECHNOLOGY IN THE BONE HEALTH PROGRAMS AND THE TREATMENT OF OSTEOPOROSIS AND THE PREVENTION OF FRACTURES</w:t>
      </w:r>
    </w:p>
    <w:p w14:paraId="6D4BFB0C" w14:textId="16EAF9EB" w:rsidR="00B569A5" w:rsidRPr="00387C17" w:rsidRDefault="00B569A5" w:rsidP="00387C17">
      <w:pPr>
        <w:spacing w:after="0" w:line="240" w:lineRule="auto"/>
        <w:jc w:val="both"/>
        <w:rPr>
          <w:u w:val="single"/>
        </w:rPr>
      </w:pPr>
    </w:p>
    <w:p w14:paraId="0DA5F338" w14:textId="5B7F12D3" w:rsidR="00B569A5" w:rsidRPr="007D02D8" w:rsidRDefault="00B569A5" w:rsidP="00D25F29">
      <w:pPr>
        <w:spacing w:after="0" w:line="240" w:lineRule="auto"/>
        <w:jc w:val="center"/>
        <w:rPr>
          <w:rFonts w:cstheme="minorHAnsi"/>
          <w:sz w:val="28"/>
          <w:szCs w:val="28"/>
          <w:u w:val="single"/>
        </w:rPr>
      </w:pPr>
      <w:r w:rsidRPr="007D02D8">
        <w:rPr>
          <w:rFonts w:cstheme="minorHAnsi"/>
          <w:sz w:val="28"/>
          <w:szCs w:val="28"/>
          <w:u w:val="single"/>
        </w:rPr>
        <w:t>Andrew P. Bush, MD, FAAOS, CWSP</w:t>
      </w:r>
    </w:p>
    <w:p w14:paraId="3E66428F" w14:textId="77777777" w:rsidR="00942798" w:rsidRPr="00A71829" w:rsidRDefault="00942798" w:rsidP="00D25F29">
      <w:pPr>
        <w:tabs>
          <w:tab w:val="left" w:pos="3060"/>
        </w:tabs>
        <w:spacing w:after="0" w:line="240" w:lineRule="auto"/>
        <w:jc w:val="center"/>
        <w:rPr>
          <w:rFonts w:cstheme="minorHAnsi"/>
        </w:rPr>
      </w:pPr>
      <w:r w:rsidRPr="00A71829">
        <w:rPr>
          <w:rFonts w:cstheme="minorHAnsi"/>
        </w:rPr>
        <w:t>Central Carolina Orthopaedic Associates, PLLC</w:t>
      </w:r>
    </w:p>
    <w:p w14:paraId="02F401BC" w14:textId="77777777" w:rsidR="00942798" w:rsidRPr="00A71829" w:rsidRDefault="00942798" w:rsidP="00D25F29">
      <w:pPr>
        <w:tabs>
          <w:tab w:val="left" w:pos="3060"/>
        </w:tabs>
        <w:spacing w:after="0" w:line="240" w:lineRule="auto"/>
        <w:jc w:val="center"/>
        <w:rPr>
          <w:rFonts w:cstheme="minorHAnsi"/>
        </w:rPr>
      </w:pPr>
      <w:r w:rsidRPr="00A71829">
        <w:rPr>
          <w:rFonts w:cstheme="minorHAnsi"/>
        </w:rPr>
        <w:t>1139 Carthage Street, Suite 101</w:t>
      </w:r>
    </w:p>
    <w:p w14:paraId="04BBFFF8" w14:textId="77777777" w:rsidR="00942798" w:rsidRPr="00A71829" w:rsidRDefault="00942798" w:rsidP="00D25F29">
      <w:pPr>
        <w:tabs>
          <w:tab w:val="left" w:pos="3060"/>
        </w:tabs>
        <w:spacing w:after="0" w:line="240" w:lineRule="auto"/>
        <w:jc w:val="center"/>
        <w:rPr>
          <w:rFonts w:cstheme="minorHAnsi"/>
        </w:rPr>
      </w:pPr>
      <w:r w:rsidRPr="00A71829">
        <w:rPr>
          <w:rFonts w:cstheme="minorHAnsi"/>
        </w:rPr>
        <w:t>Sanford, NC 27330</w:t>
      </w:r>
    </w:p>
    <w:p w14:paraId="35021261" w14:textId="291D185F" w:rsidR="00942798" w:rsidRPr="00A71829" w:rsidRDefault="00942798" w:rsidP="00D25F29">
      <w:pPr>
        <w:tabs>
          <w:tab w:val="left" w:pos="3060"/>
        </w:tabs>
        <w:spacing w:after="0" w:line="240" w:lineRule="auto"/>
        <w:jc w:val="center"/>
        <w:rPr>
          <w:rFonts w:cstheme="minorHAnsi"/>
        </w:rPr>
      </w:pPr>
      <w:r w:rsidRPr="00A71829">
        <w:rPr>
          <w:rFonts w:cstheme="minorHAnsi"/>
        </w:rPr>
        <w:t>919.774.1355</w:t>
      </w:r>
    </w:p>
    <w:p w14:paraId="149138A1" w14:textId="0E1E83D9" w:rsidR="00942798" w:rsidRPr="007D02D8" w:rsidRDefault="00387C17" w:rsidP="00D25F29">
      <w:pPr>
        <w:spacing w:after="0" w:line="240" w:lineRule="auto"/>
        <w:jc w:val="center"/>
        <w:rPr>
          <w:rFonts w:cstheme="minorHAnsi"/>
          <w:u w:val="single"/>
        </w:rPr>
      </w:pPr>
      <w:r w:rsidRPr="007D02D8">
        <w:rPr>
          <w:rFonts w:cstheme="minorHAnsi"/>
          <w:u w:val="single"/>
        </w:rPr>
        <w:t>www.centralcarolinaortho.com</w:t>
      </w:r>
    </w:p>
    <w:p w14:paraId="5A9E3C9C" w14:textId="77777777" w:rsidR="00F571F2" w:rsidRPr="008B44E7" w:rsidRDefault="00F571F2" w:rsidP="00D25F29">
      <w:pPr>
        <w:spacing w:after="0" w:line="240" w:lineRule="auto"/>
        <w:jc w:val="center"/>
        <w:rPr>
          <w:rFonts w:cstheme="minorHAnsi"/>
          <w:u w:val="single"/>
        </w:rPr>
      </w:pPr>
    </w:p>
    <w:p w14:paraId="14112620" w14:textId="05255179" w:rsidR="008B44E7" w:rsidRPr="007D02D8" w:rsidRDefault="008B44E7" w:rsidP="00D25F29">
      <w:pPr>
        <w:spacing w:after="0" w:line="240" w:lineRule="auto"/>
        <w:jc w:val="center"/>
        <w:rPr>
          <w:rFonts w:cstheme="minorHAnsi"/>
          <w:sz w:val="28"/>
          <w:szCs w:val="28"/>
          <w:u w:val="single"/>
        </w:rPr>
      </w:pPr>
      <w:r w:rsidRPr="007D02D8">
        <w:rPr>
          <w:rFonts w:cstheme="minorHAnsi"/>
          <w:sz w:val="28"/>
          <w:szCs w:val="28"/>
          <w:u w:val="single"/>
        </w:rPr>
        <w:t>Curtis Foy, MD, CCD</w:t>
      </w:r>
    </w:p>
    <w:p w14:paraId="176AE309" w14:textId="32661BD5" w:rsidR="00EB34A0" w:rsidRDefault="00EB34A0" w:rsidP="00D25F29">
      <w:pPr>
        <w:spacing w:after="0" w:line="240" w:lineRule="auto"/>
        <w:jc w:val="center"/>
        <w:rPr>
          <w:rFonts w:cstheme="minorHAnsi"/>
        </w:rPr>
      </w:pPr>
      <w:r>
        <w:rPr>
          <w:rFonts w:cstheme="minorHAnsi"/>
        </w:rPr>
        <w:t>Rheumatology Associates of Delmarva</w:t>
      </w:r>
    </w:p>
    <w:p w14:paraId="70F04FA5" w14:textId="1DE28DE9" w:rsidR="008B44E7" w:rsidRDefault="008B44E7" w:rsidP="00D25F29">
      <w:pPr>
        <w:spacing w:after="0" w:line="240" w:lineRule="auto"/>
        <w:jc w:val="center"/>
        <w:rPr>
          <w:rFonts w:cstheme="minorHAnsi"/>
        </w:rPr>
      </w:pPr>
      <w:r w:rsidRPr="00A71829">
        <w:rPr>
          <w:rFonts w:cstheme="minorHAnsi"/>
        </w:rPr>
        <w:t>505 Dutchman’s Lane, Suite A3</w:t>
      </w:r>
    </w:p>
    <w:p w14:paraId="4E2C6BB8" w14:textId="77777777" w:rsidR="008B44E7" w:rsidRDefault="008B44E7" w:rsidP="00D25F29">
      <w:pPr>
        <w:spacing w:after="0" w:line="240" w:lineRule="auto"/>
        <w:contextualSpacing/>
        <w:jc w:val="center"/>
        <w:rPr>
          <w:rFonts w:cstheme="minorHAnsi"/>
        </w:rPr>
      </w:pPr>
      <w:r w:rsidRPr="00A71829">
        <w:rPr>
          <w:rFonts w:cstheme="minorHAnsi"/>
        </w:rPr>
        <w:t>Easton, MD 21601</w:t>
      </w:r>
    </w:p>
    <w:p w14:paraId="192D5893" w14:textId="77777777" w:rsidR="008B44E7" w:rsidRDefault="008B44E7" w:rsidP="00D25F29">
      <w:pPr>
        <w:spacing w:after="0" w:line="240" w:lineRule="auto"/>
        <w:contextualSpacing/>
        <w:jc w:val="center"/>
        <w:rPr>
          <w:rFonts w:cstheme="minorHAnsi"/>
        </w:rPr>
      </w:pPr>
      <w:r w:rsidRPr="00A71829">
        <w:rPr>
          <w:rFonts w:cstheme="minorHAnsi"/>
        </w:rPr>
        <w:t>Phone 410-819-6545</w:t>
      </w:r>
    </w:p>
    <w:p w14:paraId="7BABB400" w14:textId="77777777" w:rsidR="008B44E7" w:rsidRPr="00A71829" w:rsidRDefault="008B44E7" w:rsidP="00D25F29">
      <w:pPr>
        <w:spacing w:after="0" w:line="240" w:lineRule="auto"/>
        <w:contextualSpacing/>
        <w:jc w:val="center"/>
        <w:rPr>
          <w:rFonts w:cstheme="minorHAnsi"/>
        </w:rPr>
      </w:pPr>
      <w:r w:rsidRPr="00A71829">
        <w:rPr>
          <w:rFonts w:cstheme="minorHAnsi"/>
        </w:rPr>
        <w:t>Fax 410-819-6750</w:t>
      </w:r>
    </w:p>
    <w:p w14:paraId="14ED1B93" w14:textId="77777777" w:rsidR="00F571F2" w:rsidRPr="00EB34A0" w:rsidRDefault="00F571F2" w:rsidP="00D25F29">
      <w:pPr>
        <w:spacing w:after="0" w:line="240" w:lineRule="auto"/>
        <w:jc w:val="center"/>
        <w:rPr>
          <w:rFonts w:cstheme="minorHAnsi"/>
        </w:rPr>
      </w:pPr>
    </w:p>
    <w:p w14:paraId="427A5E6A" w14:textId="272EC2C7" w:rsidR="00B569A5" w:rsidRPr="00EB34A0" w:rsidRDefault="00B569A5" w:rsidP="00D25F29">
      <w:pPr>
        <w:spacing w:after="0" w:line="240" w:lineRule="auto"/>
        <w:jc w:val="center"/>
        <w:rPr>
          <w:rFonts w:eastAsiaTheme="minorEastAsia" w:cstheme="minorHAnsi"/>
          <w:noProof/>
          <w:sz w:val="28"/>
          <w:szCs w:val="28"/>
          <w:u w:val="single"/>
        </w:rPr>
      </w:pPr>
      <w:r w:rsidRPr="00EB34A0">
        <w:rPr>
          <w:rFonts w:eastAsiaTheme="minorEastAsia" w:cstheme="minorHAnsi"/>
          <w:noProof/>
          <w:sz w:val="28"/>
          <w:szCs w:val="28"/>
          <w:u w:val="single"/>
        </w:rPr>
        <w:t>Yevgeniya Kushchayeva, MD, PhD</w:t>
      </w:r>
    </w:p>
    <w:p w14:paraId="1024441E" w14:textId="521C4D1C" w:rsidR="00942798" w:rsidRPr="00EB34A0" w:rsidRDefault="00942798" w:rsidP="00D25F29">
      <w:pPr>
        <w:shd w:val="clear" w:color="auto" w:fill="FFFFFF"/>
        <w:spacing w:after="0" w:line="240" w:lineRule="auto"/>
        <w:jc w:val="center"/>
        <w:rPr>
          <w:rFonts w:eastAsiaTheme="minorEastAsia" w:cstheme="minorHAnsi"/>
          <w:noProof/>
          <w:bdr w:val="none" w:sz="0" w:space="0" w:color="auto" w:frame="1"/>
        </w:rPr>
      </w:pPr>
      <w:r w:rsidRPr="00EB34A0">
        <w:rPr>
          <w:rFonts w:eastAsiaTheme="minorEastAsia" w:cstheme="minorHAnsi"/>
          <w:noProof/>
          <w:bdr w:val="none" w:sz="0" w:space="0" w:color="auto" w:frame="1"/>
        </w:rPr>
        <w:t>USF Diabetes &amp; Endocrinology Center</w:t>
      </w:r>
    </w:p>
    <w:p w14:paraId="487411A0" w14:textId="77777777" w:rsidR="00EB34A0" w:rsidRPr="00EB34A0" w:rsidRDefault="00EB34A0" w:rsidP="00EB34A0">
      <w:pPr>
        <w:spacing w:after="0" w:line="240" w:lineRule="auto"/>
        <w:jc w:val="center"/>
        <w:rPr>
          <w:rFonts w:cstheme="minorHAnsi"/>
          <w:shd w:val="clear" w:color="auto" w:fill="FFFFFF"/>
        </w:rPr>
      </w:pPr>
      <w:r w:rsidRPr="00EB34A0">
        <w:rPr>
          <w:rFonts w:cstheme="minorHAnsi"/>
          <w:spacing w:val="60"/>
        </w:rPr>
        <w:t>UNIVERSITY OF SOUTH FLORIDA</w:t>
      </w:r>
    </w:p>
    <w:p w14:paraId="7D452143" w14:textId="77777777" w:rsidR="00EB34A0" w:rsidRPr="00EB34A0" w:rsidRDefault="00EB34A0" w:rsidP="00D25F29">
      <w:pPr>
        <w:shd w:val="clear" w:color="auto" w:fill="FFFFFF"/>
        <w:spacing w:after="0" w:line="240" w:lineRule="auto"/>
        <w:jc w:val="center"/>
        <w:rPr>
          <w:rFonts w:cstheme="minorHAnsi"/>
          <w:sz w:val="18"/>
        </w:rPr>
      </w:pPr>
      <w:r w:rsidRPr="00EB34A0">
        <w:rPr>
          <w:rFonts w:cstheme="minorHAnsi"/>
          <w:sz w:val="18"/>
        </w:rPr>
        <w:t>12901 Bruce B. Downs Blvd, MDC 62</w:t>
      </w:r>
    </w:p>
    <w:p w14:paraId="16D770A4" w14:textId="77777777" w:rsidR="00EB34A0" w:rsidRPr="00EB34A0" w:rsidRDefault="00EB34A0" w:rsidP="00D25F29">
      <w:pPr>
        <w:shd w:val="clear" w:color="auto" w:fill="FFFFFF"/>
        <w:spacing w:after="0" w:line="240" w:lineRule="auto"/>
        <w:jc w:val="center"/>
        <w:rPr>
          <w:rFonts w:cstheme="minorHAnsi"/>
          <w:sz w:val="18"/>
        </w:rPr>
      </w:pPr>
      <w:r w:rsidRPr="00EB34A0">
        <w:rPr>
          <w:rFonts w:cstheme="minorHAnsi"/>
          <w:sz w:val="18"/>
        </w:rPr>
        <w:t>Tampa, FL  33612</w:t>
      </w:r>
    </w:p>
    <w:p w14:paraId="27C5A85A" w14:textId="77777777" w:rsidR="00EB34A0" w:rsidRPr="00EB34A0" w:rsidRDefault="00EB34A0" w:rsidP="00D25F29">
      <w:pPr>
        <w:shd w:val="clear" w:color="auto" w:fill="FFFFFF"/>
        <w:spacing w:after="0" w:line="240" w:lineRule="auto"/>
        <w:jc w:val="center"/>
        <w:rPr>
          <w:rFonts w:cstheme="minorHAnsi"/>
          <w:sz w:val="18"/>
        </w:rPr>
      </w:pPr>
      <w:r w:rsidRPr="00EB34A0">
        <w:rPr>
          <w:rFonts w:cstheme="minorHAnsi"/>
          <w:sz w:val="18"/>
        </w:rPr>
        <w:t>Tel: (813) 821-8011</w:t>
      </w:r>
    </w:p>
    <w:p w14:paraId="22C70769" w14:textId="2791A75B" w:rsidR="00EB34A0" w:rsidRPr="00EB34A0" w:rsidRDefault="00EB34A0" w:rsidP="00D25F29">
      <w:pPr>
        <w:shd w:val="clear" w:color="auto" w:fill="FFFFFF"/>
        <w:spacing w:after="0" w:line="240" w:lineRule="auto"/>
        <w:jc w:val="center"/>
        <w:rPr>
          <w:rFonts w:eastAsiaTheme="minorEastAsia" w:cstheme="minorHAnsi"/>
          <w:noProof/>
          <w:bdr w:val="none" w:sz="0" w:space="0" w:color="auto" w:frame="1"/>
        </w:rPr>
      </w:pPr>
      <w:r w:rsidRPr="00EB34A0">
        <w:rPr>
          <w:rFonts w:cstheme="minorHAnsi"/>
          <w:sz w:val="18"/>
        </w:rPr>
        <w:t>Fax: (813) 905-8970</w:t>
      </w:r>
    </w:p>
    <w:p w14:paraId="5A55DDAE" w14:textId="7734A67C" w:rsidR="00942798" w:rsidRPr="00EB34A0" w:rsidRDefault="00F13997" w:rsidP="00D25F29">
      <w:pPr>
        <w:shd w:val="clear" w:color="auto" w:fill="FFFFFF"/>
        <w:spacing w:after="0" w:line="240" w:lineRule="auto"/>
        <w:jc w:val="center"/>
        <w:rPr>
          <w:rStyle w:val="Hyperlink"/>
          <w:rFonts w:eastAsiaTheme="minorEastAsia" w:cstheme="minorHAnsi"/>
          <w:noProof/>
          <w:color w:val="auto"/>
          <w:bdr w:val="none" w:sz="0" w:space="0" w:color="auto" w:frame="1"/>
        </w:rPr>
      </w:pPr>
      <w:hyperlink r:id="rId22" w:history="1">
        <w:r w:rsidR="00942798" w:rsidRPr="00EB34A0">
          <w:rPr>
            <w:rStyle w:val="Hyperlink"/>
            <w:rFonts w:eastAsiaTheme="minorEastAsia" w:cstheme="minorHAnsi"/>
            <w:noProof/>
            <w:color w:val="auto"/>
            <w:bdr w:val="none" w:sz="0" w:space="0" w:color="auto" w:frame="1"/>
          </w:rPr>
          <w:t>kushchayevay@usf.edu</w:t>
        </w:r>
      </w:hyperlink>
    </w:p>
    <w:p w14:paraId="7F0BA411" w14:textId="7CA20F97" w:rsidR="000A3532" w:rsidRDefault="000A3532" w:rsidP="00D25F29">
      <w:pPr>
        <w:shd w:val="clear" w:color="auto" w:fill="FFFFFF"/>
        <w:spacing w:after="0" w:line="240" w:lineRule="auto"/>
        <w:jc w:val="center"/>
        <w:rPr>
          <w:rStyle w:val="Hyperlink"/>
          <w:rFonts w:eastAsiaTheme="minorEastAsia" w:cstheme="minorHAnsi"/>
          <w:noProof/>
          <w:color w:val="auto"/>
          <w:bdr w:val="none" w:sz="0" w:space="0" w:color="auto" w:frame="1"/>
        </w:rPr>
      </w:pPr>
    </w:p>
    <w:p w14:paraId="4EA0CE7C" w14:textId="77777777" w:rsidR="009E1FB2" w:rsidRPr="00920C3F" w:rsidRDefault="009E1FB2" w:rsidP="009E1FB2">
      <w:pPr>
        <w:spacing w:after="0" w:line="240" w:lineRule="auto"/>
        <w:jc w:val="center"/>
        <w:rPr>
          <w:rFonts w:cstheme="minorHAnsi"/>
          <w:sz w:val="28"/>
          <w:szCs w:val="28"/>
          <w:u w:val="single"/>
        </w:rPr>
      </w:pPr>
      <w:r w:rsidRPr="00920C3F">
        <w:rPr>
          <w:rFonts w:cstheme="minorHAnsi"/>
          <w:sz w:val="28"/>
          <w:szCs w:val="28"/>
          <w:u w:val="single"/>
        </w:rPr>
        <w:t>Edmund J. MacLaughlin, M.D., FACR, CCD</w:t>
      </w:r>
    </w:p>
    <w:p w14:paraId="7283825D" w14:textId="77777777" w:rsidR="00920C3F" w:rsidRDefault="00920C3F" w:rsidP="00920C3F">
      <w:pPr>
        <w:spacing w:after="0" w:line="240" w:lineRule="auto"/>
        <w:jc w:val="center"/>
        <w:rPr>
          <w:rFonts w:cstheme="minorHAnsi"/>
        </w:rPr>
      </w:pPr>
      <w:r>
        <w:rPr>
          <w:rFonts w:cstheme="minorHAnsi"/>
        </w:rPr>
        <w:t>Rheumatology Associates of Delmarva</w:t>
      </w:r>
    </w:p>
    <w:p w14:paraId="3619C1EA" w14:textId="77777777" w:rsidR="000A3532" w:rsidRDefault="000A3532" w:rsidP="000A3532">
      <w:pPr>
        <w:spacing w:after="0" w:line="240" w:lineRule="auto"/>
        <w:jc w:val="center"/>
        <w:rPr>
          <w:rFonts w:cstheme="minorHAnsi"/>
        </w:rPr>
      </w:pPr>
      <w:r w:rsidRPr="00A71829">
        <w:rPr>
          <w:rFonts w:cstheme="minorHAnsi"/>
        </w:rPr>
        <w:t>505 Dutchman’s Lane, Suite A3</w:t>
      </w:r>
    </w:p>
    <w:p w14:paraId="1530EC47" w14:textId="77777777" w:rsidR="000A3532" w:rsidRDefault="000A3532" w:rsidP="000A3532">
      <w:pPr>
        <w:spacing w:after="0" w:line="240" w:lineRule="auto"/>
        <w:contextualSpacing/>
        <w:jc w:val="center"/>
        <w:rPr>
          <w:rFonts w:cstheme="minorHAnsi"/>
        </w:rPr>
      </w:pPr>
      <w:r w:rsidRPr="00A71829">
        <w:rPr>
          <w:rFonts w:cstheme="minorHAnsi"/>
        </w:rPr>
        <w:t>Easton, MD 21601</w:t>
      </w:r>
    </w:p>
    <w:p w14:paraId="10E51119" w14:textId="77777777" w:rsidR="000A3532" w:rsidRDefault="000A3532" w:rsidP="000A3532">
      <w:pPr>
        <w:spacing w:after="0" w:line="240" w:lineRule="auto"/>
        <w:contextualSpacing/>
        <w:jc w:val="center"/>
        <w:rPr>
          <w:rFonts w:cstheme="minorHAnsi"/>
        </w:rPr>
      </w:pPr>
      <w:r w:rsidRPr="00A71829">
        <w:rPr>
          <w:rFonts w:cstheme="minorHAnsi"/>
        </w:rPr>
        <w:t>Phone 410-819-6545</w:t>
      </w:r>
    </w:p>
    <w:p w14:paraId="3ECDB37D" w14:textId="77777777" w:rsidR="000A3532" w:rsidRPr="00A71829" w:rsidRDefault="000A3532" w:rsidP="000A3532">
      <w:pPr>
        <w:spacing w:after="0" w:line="240" w:lineRule="auto"/>
        <w:contextualSpacing/>
        <w:jc w:val="center"/>
        <w:rPr>
          <w:rFonts w:cstheme="minorHAnsi"/>
        </w:rPr>
      </w:pPr>
      <w:r w:rsidRPr="00A71829">
        <w:rPr>
          <w:rFonts w:cstheme="minorHAnsi"/>
        </w:rPr>
        <w:t>Fax 410-819-6750</w:t>
      </w:r>
    </w:p>
    <w:p w14:paraId="40027D15" w14:textId="77777777" w:rsidR="00F571F2" w:rsidRPr="00A71829" w:rsidRDefault="00F571F2" w:rsidP="00D25F29">
      <w:pPr>
        <w:spacing w:after="0" w:line="240" w:lineRule="auto"/>
        <w:jc w:val="center"/>
        <w:rPr>
          <w:rFonts w:cstheme="minorHAnsi"/>
        </w:rPr>
      </w:pPr>
    </w:p>
    <w:p w14:paraId="36441283" w14:textId="77777777" w:rsidR="00A71829" w:rsidRPr="007D02D8" w:rsidRDefault="00B569A5" w:rsidP="00D25F29">
      <w:pPr>
        <w:spacing w:after="0" w:line="240" w:lineRule="auto"/>
        <w:jc w:val="center"/>
        <w:rPr>
          <w:rFonts w:cstheme="minorHAnsi"/>
          <w:sz w:val="28"/>
          <w:szCs w:val="28"/>
          <w:u w:val="single"/>
        </w:rPr>
      </w:pPr>
      <w:r w:rsidRPr="007D02D8">
        <w:rPr>
          <w:rFonts w:cstheme="minorHAnsi"/>
          <w:sz w:val="28"/>
          <w:szCs w:val="28"/>
          <w:u w:val="single"/>
        </w:rPr>
        <w:t>Kimberly Zambito, M.D., FAAOS, FAOA</w:t>
      </w:r>
    </w:p>
    <w:p w14:paraId="2B6F078B" w14:textId="77777777" w:rsidR="00A71829" w:rsidRDefault="00A71829" w:rsidP="00D25F29">
      <w:pPr>
        <w:spacing w:after="0" w:line="240" w:lineRule="auto"/>
        <w:jc w:val="center"/>
        <w:rPr>
          <w:rFonts w:cstheme="minorHAnsi"/>
        </w:rPr>
      </w:pPr>
      <w:r w:rsidRPr="00A71829">
        <w:rPr>
          <w:rFonts w:cstheme="minorHAnsi"/>
        </w:rPr>
        <w:t xml:space="preserve">Mercer Bucks </w:t>
      </w:r>
      <w:proofErr w:type="spellStart"/>
      <w:r w:rsidRPr="00A71829">
        <w:rPr>
          <w:rFonts w:cstheme="minorHAnsi"/>
        </w:rPr>
        <w:t>Orthopaedics</w:t>
      </w:r>
      <w:proofErr w:type="spellEnd"/>
    </w:p>
    <w:p w14:paraId="3BE8D6CB" w14:textId="77777777" w:rsidR="00387C17" w:rsidRDefault="00A71829" w:rsidP="00D25F29">
      <w:pPr>
        <w:pStyle w:val="Header"/>
        <w:tabs>
          <w:tab w:val="left" w:pos="1260"/>
          <w:tab w:val="left" w:pos="1440"/>
          <w:tab w:val="left" w:pos="3510"/>
          <w:tab w:val="left" w:pos="8370"/>
        </w:tabs>
        <w:jc w:val="center"/>
        <w:rPr>
          <w:rFonts w:cstheme="minorHAnsi"/>
          <w:bCs/>
        </w:rPr>
      </w:pPr>
      <w:r w:rsidRPr="00A71829">
        <w:rPr>
          <w:rFonts w:cstheme="minorHAnsi"/>
          <w:bCs/>
        </w:rPr>
        <w:t>Hamilton Office</w:t>
      </w:r>
    </w:p>
    <w:p w14:paraId="4F61D6CC" w14:textId="6B77DB63" w:rsidR="00387C17" w:rsidRDefault="00A71829" w:rsidP="00D25F29">
      <w:pPr>
        <w:pStyle w:val="Header"/>
        <w:tabs>
          <w:tab w:val="left" w:pos="1260"/>
          <w:tab w:val="left" w:pos="1440"/>
          <w:tab w:val="left" w:pos="3510"/>
          <w:tab w:val="left" w:pos="8370"/>
        </w:tabs>
        <w:jc w:val="center"/>
        <w:rPr>
          <w:rFonts w:cstheme="minorHAnsi"/>
          <w:bCs/>
        </w:rPr>
      </w:pPr>
      <w:r w:rsidRPr="00A71829">
        <w:rPr>
          <w:rFonts w:cstheme="minorHAnsi"/>
          <w:bCs/>
        </w:rPr>
        <w:t>2501</w:t>
      </w:r>
      <w:r w:rsidR="00387C17">
        <w:rPr>
          <w:rFonts w:cstheme="minorHAnsi"/>
          <w:bCs/>
        </w:rPr>
        <w:t xml:space="preserve"> </w:t>
      </w:r>
      <w:r w:rsidRPr="00A71829">
        <w:rPr>
          <w:rFonts w:cstheme="minorHAnsi"/>
          <w:bCs/>
        </w:rPr>
        <w:t>Kuser Road</w:t>
      </w:r>
      <w:r w:rsidR="00387C17">
        <w:rPr>
          <w:rFonts w:cstheme="minorHAnsi"/>
          <w:bCs/>
        </w:rPr>
        <w:t xml:space="preserve">, </w:t>
      </w:r>
      <w:r w:rsidRPr="00A71829">
        <w:rPr>
          <w:rFonts w:cstheme="minorHAnsi"/>
          <w:bCs/>
        </w:rPr>
        <w:t>Suite 3</w:t>
      </w:r>
    </w:p>
    <w:p w14:paraId="67DED67F" w14:textId="47F30D68" w:rsidR="00942798" w:rsidRPr="00942798" w:rsidRDefault="00A71829" w:rsidP="00D25F29">
      <w:pPr>
        <w:pStyle w:val="Header"/>
        <w:tabs>
          <w:tab w:val="left" w:pos="1260"/>
          <w:tab w:val="left" w:pos="1440"/>
          <w:tab w:val="left" w:pos="3510"/>
          <w:tab w:val="left" w:pos="8370"/>
        </w:tabs>
        <w:jc w:val="center"/>
        <w:rPr>
          <w:rFonts w:cstheme="minorHAnsi"/>
        </w:rPr>
      </w:pPr>
      <w:r w:rsidRPr="00A71829">
        <w:rPr>
          <w:rFonts w:cstheme="minorHAnsi"/>
          <w:bCs/>
        </w:rPr>
        <w:t>Hamilton, NJ 08691</w:t>
      </w:r>
    </w:p>
    <w:p w14:paraId="4E542FF8" w14:textId="77777777" w:rsidR="00387C17" w:rsidRDefault="00387C17" w:rsidP="00D25F29">
      <w:pPr>
        <w:spacing w:after="0" w:line="240" w:lineRule="auto"/>
        <w:jc w:val="center"/>
        <w:rPr>
          <w:rFonts w:cstheme="minorHAnsi"/>
        </w:rPr>
      </w:pPr>
      <w:r w:rsidRPr="00A71829">
        <w:rPr>
          <w:rFonts w:cstheme="minorHAnsi"/>
        </w:rPr>
        <w:t>855-896-0444</w:t>
      </w:r>
    </w:p>
    <w:p w14:paraId="0EC1270C" w14:textId="77777777" w:rsidR="00387C17" w:rsidRPr="007D02D8" w:rsidRDefault="00387C17" w:rsidP="00D25F29">
      <w:pPr>
        <w:spacing w:after="0" w:line="240" w:lineRule="auto"/>
        <w:jc w:val="center"/>
        <w:rPr>
          <w:rFonts w:cstheme="minorHAnsi"/>
          <w:u w:val="single"/>
        </w:rPr>
      </w:pPr>
      <w:r w:rsidRPr="007D02D8">
        <w:rPr>
          <w:rFonts w:cstheme="minorHAnsi"/>
          <w:u w:val="single"/>
        </w:rPr>
        <w:t>www.mbortho.com</w:t>
      </w:r>
    </w:p>
    <w:p w14:paraId="4F8257E7" w14:textId="30CDB366" w:rsidR="00B569A5" w:rsidRDefault="00B569A5" w:rsidP="001F63EB">
      <w:pPr>
        <w:spacing w:after="0" w:line="240" w:lineRule="auto"/>
        <w:jc w:val="both"/>
        <w:rPr>
          <w:u w:val="single"/>
        </w:rPr>
      </w:pPr>
    </w:p>
    <w:p w14:paraId="5E6819EF" w14:textId="5AB7C369" w:rsidR="001F63EB" w:rsidRDefault="001F63EB" w:rsidP="001F63EB">
      <w:pPr>
        <w:spacing w:after="0" w:line="240" w:lineRule="auto"/>
        <w:jc w:val="both"/>
        <w:rPr>
          <w:u w:val="single"/>
        </w:rPr>
      </w:pPr>
    </w:p>
    <w:p w14:paraId="56D067F6" w14:textId="143139E3" w:rsidR="001F63EB" w:rsidRDefault="001F63EB" w:rsidP="001F63EB">
      <w:pPr>
        <w:spacing w:after="0" w:line="240" w:lineRule="auto"/>
        <w:jc w:val="both"/>
        <w:rPr>
          <w:u w:val="single"/>
        </w:rPr>
      </w:pPr>
    </w:p>
    <w:p w14:paraId="3F86740F" w14:textId="241F3EF0" w:rsidR="001F63EB" w:rsidRDefault="001F63EB" w:rsidP="001F63EB">
      <w:pPr>
        <w:spacing w:after="0" w:line="240" w:lineRule="auto"/>
        <w:jc w:val="both"/>
        <w:rPr>
          <w:u w:val="single"/>
        </w:rPr>
      </w:pPr>
    </w:p>
    <w:p w14:paraId="5DBE4EB5" w14:textId="361D4D3C" w:rsidR="001F63EB" w:rsidRDefault="001F63EB" w:rsidP="001F63EB">
      <w:pPr>
        <w:spacing w:after="0" w:line="240" w:lineRule="auto"/>
        <w:jc w:val="both"/>
        <w:rPr>
          <w:u w:val="single"/>
        </w:rPr>
      </w:pPr>
    </w:p>
    <w:p w14:paraId="37382282" w14:textId="726B4C42" w:rsidR="001F63EB" w:rsidRDefault="001F63EB" w:rsidP="001F63EB">
      <w:pPr>
        <w:spacing w:after="0" w:line="240" w:lineRule="auto"/>
        <w:jc w:val="both"/>
        <w:rPr>
          <w:u w:val="single"/>
        </w:rPr>
      </w:pPr>
    </w:p>
    <w:p w14:paraId="195976E4" w14:textId="1832C67F" w:rsidR="00BA2BA1" w:rsidRDefault="00BA2BA1" w:rsidP="001F63EB">
      <w:pPr>
        <w:spacing w:after="0" w:line="240" w:lineRule="auto"/>
        <w:jc w:val="both"/>
        <w:rPr>
          <w:u w:val="single"/>
        </w:rPr>
      </w:pPr>
    </w:p>
    <w:p w14:paraId="7D08D102"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shd w:val="clear" w:color="auto" w:fill="FFFFFF"/>
        </w:rPr>
        <w:drawing>
          <wp:inline distT="0" distB="0" distL="0" distR="0" wp14:anchorId="24EDF917" wp14:editId="5879ACE3">
            <wp:extent cx="23431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p>
    <w:p w14:paraId="56474491"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071E5ED9"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February 2, 2022</w:t>
      </w:r>
    </w:p>
    <w:p w14:paraId="33295B16"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549833EE" w14:textId="77777777" w:rsidR="00E450A2" w:rsidRDefault="00E450A2" w:rsidP="00E450A2">
      <w:pPr>
        <w:shd w:val="clear" w:color="auto" w:fill="FFFFFF"/>
        <w:spacing w:after="0" w:line="240" w:lineRule="auto"/>
        <w:outlineLvl w:val="5"/>
        <w:rPr>
          <w:rFonts w:eastAsia="Times New Roman" w:cstheme="minorHAnsi"/>
          <w:color w:val="222222"/>
          <w:sz w:val="20"/>
          <w:szCs w:val="20"/>
        </w:rPr>
      </w:pPr>
      <w:r>
        <w:rPr>
          <w:rFonts w:eastAsia="Times New Roman" w:cstheme="minorHAnsi"/>
          <w:color w:val="222222"/>
          <w:sz w:val="20"/>
          <w:szCs w:val="20"/>
        </w:rPr>
        <w:t>ISCD Headquarters</w:t>
      </w:r>
    </w:p>
    <w:p w14:paraId="6E0D229A" w14:textId="77777777" w:rsidR="00E450A2" w:rsidRDefault="00E450A2" w:rsidP="00E450A2">
      <w:pPr>
        <w:shd w:val="clear" w:color="auto" w:fill="FFFFFF"/>
        <w:spacing w:after="0" w:line="240" w:lineRule="auto"/>
        <w:rPr>
          <w:rFonts w:eastAsia="Times New Roman" w:cstheme="minorHAnsi"/>
          <w:color w:val="222222"/>
          <w:sz w:val="20"/>
          <w:szCs w:val="20"/>
        </w:rPr>
      </w:pPr>
      <w:r>
        <w:rPr>
          <w:rFonts w:eastAsia="Times New Roman" w:cstheme="minorHAnsi"/>
          <w:color w:val="222222"/>
          <w:sz w:val="20"/>
          <w:szCs w:val="20"/>
        </w:rPr>
        <w:t>955 South Main St. B202</w:t>
      </w:r>
      <w:r>
        <w:rPr>
          <w:rFonts w:eastAsia="Times New Roman" w:cstheme="minorHAnsi"/>
          <w:color w:val="222222"/>
          <w:sz w:val="20"/>
          <w:szCs w:val="20"/>
        </w:rPr>
        <w:br/>
        <w:t>Middletown, CT 06457 USA</w:t>
      </w:r>
    </w:p>
    <w:p w14:paraId="08F5526E" w14:textId="77777777" w:rsidR="00E450A2" w:rsidRDefault="00E450A2" w:rsidP="00E450A2">
      <w:pPr>
        <w:pStyle w:val="widgettext"/>
        <w:shd w:val="clear" w:color="auto" w:fill="FFFFFF"/>
        <w:spacing w:before="0" w:beforeAutospacing="0" w:after="0" w:afterAutospacing="0"/>
        <w:rPr>
          <w:rFonts w:asciiTheme="minorHAnsi" w:hAnsiTheme="minorHAnsi" w:cstheme="minorHAnsi"/>
          <w:color w:val="222222"/>
          <w:sz w:val="20"/>
          <w:szCs w:val="20"/>
        </w:rPr>
      </w:pPr>
      <w:r>
        <w:rPr>
          <w:rFonts w:asciiTheme="minorHAnsi" w:hAnsiTheme="minorHAnsi" w:cstheme="minorHAnsi"/>
          <w:color w:val="222222"/>
          <w:sz w:val="20"/>
          <w:szCs w:val="20"/>
        </w:rPr>
        <w:t>P: </w:t>
      </w:r>
      <w:hyperlink r:id="rId24" w:history="1">
        <w:r>
          <w:rPr>
            <w:rStyle w:val="Hyperlink"/>
            <w:rFonts w:asciiTheme="minorHAnsi" w:hAnsiTheme="minorHAnsi" w:cstheme="minorHAnsi"/>
            <w:b/>
            <w:bCs/>
            <w:color w:val="888888"/>
            <w:sz w:val="20"/>
            <w:szCs w:val="20"/>
          </w:rPr>
          <w:t>1-860-259-1000</w:t>
        </w:r>
      </w:hyperlink>
      <w:r>
        <w:rPr>
          <w:rFonts w:asciiTheme="minorHAnsi" w:hAnsiTheme="minorHAnsi" w:cstheme="minorHAnsi"/>
          <w:color w:val="222222"/>
          <w:sz w:val="20"/>
          <w:szCs w:val="20"/>
        </w:rPr>
        <w:br/>
        <w:t>E: </w:t>
      </w:r>
      <w:hyperlink r:id="rId25" w:history="1">
        <w:r>
          <w:rPr>
            <w:rStyle w:val="Hyperlink"/>
            <w:rFonts w:asciiTheme="minorHAnsi" w:hAnsiTheme="minorHAnsi" w:cstheme="minorHAnsi"/>
            <w:b/>
            <w:bCs/>
            <w:color w:val="888888"/>
            <w:sz w:val="20"/>
            <w:szCs w:val="20"/>
          </w:rPr>
          <w:t>iscd@iscd.org</w:t>
        </w:r>
      </w:hyperlink>
    </w:p>
    <w:p w14:paraId="4667E967"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1B71EB0A" w14:textId="77777777" w:rsidR="00E450A2" w:rsidRDefault="00E450A2" w:rsidP="00E450A2">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Christopher R. Shuhart, MD, MHA, CCD</w:t>
      </w:r>
    </w:p>
    <w:p w14:paraId="7C529135"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Style w:val="Emphasis"/>
          <w:rFonts w:asciiTheme="minorHAnsi" w:hAnsiTheme="minorHAnsi" w:cstheme="minorHAnsi"/>
          <w:color w:val="000000"/>
          <w:sz w:val="20"/>
          <w:szCs w:val="20"/>
        </w:rPr>
        <w:t>Position Development Conference Steering Committee</w:t>
      </w:r>
    </w:p>
    <w:p w14:paraId="06998F66"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4C1EFA52"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Dear Dr. Shuhart:</w:t>
      </w:r>
    </w:p>
    <w:p w14:paraId="5B75F374"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As an ABOS certified orthopedic surgeon practicing for over 25 years, I have surgically treated a multitude of patients who sustained low-energy pathological (fragility) fractures due to poor bone health. It was only recently however, that I realized surgically fixing a fracture with titanium or stainless steel, although absolutely necessary, was in reality only a partial treatment and at best a temporary fix – there was a much more significant issue that needed to be addressed to really treat these patients. The underlying reason why bones fracture in the first place absolutely needs to be determined and addressed not only to prevent additional fractures from occurring but to keep the patient from ever sustaining their first fracture. This is an entirely new way of practicing medicine for a traditionally-trained orthopedic surgeon and there are many aspects to the field of Bone Health Medicine which were not taught in our training program.</w:t>
      </w:r>
    </w:p>
    <w:p w14:paraId="570996E9"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25EF4675"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The ISCD was one of the organizations that was highly recommended to me as a resource for physicians and other health care providers interested in providing appropriate bone health care to their patients. Participating in ISCD courses and utilizing ISCD educational resources has provided me with the foundation of knowledge that was necessary to expand the scope of my orthopedic practice and to build a Bone Health Program to provide the best care that I can provide to my patients.</w:t>
      </w:r>
    </w:p>
    <w:p w14:paraId="676EB9DD"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1DDD3871"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In developing my Bone Health Program, I utilized resources available to me as a member of the ISCD. I have found the ISCD Position Papers to be valuable - with the current plethora of available technologies and treatment modalities, it is of significant benefit to have structured and well-researched guidelines to help physicians provide their patients with the best advice and safest methods of treatment. For this reason, I am submitting my request to the PDC to review and consider issuing a Position Statement on the use of Radiofrequency Echographic Multi Spectrometry (REMS) as a clinically appropriate and useful tool to assess bone health and fracture risk. It is a tool that I have been successfully using in my practice and has allowed me to provide a level of care that otherwise I would have not been able to deliver to my patients. Therefore, it is my goal with this request to the PDC, to provide the reviewers with supporting academically-sound data as well as my personal letter in support of this technology and additional letters in support of REMS from several of my colleagues who are currently using the EchoS system in their clinical practices.</w:t>
      </w:r>
    </w:p>
    <w:p w14:paraId="4ACB02C5" w14:textId="77777777" w:rsidR="00E450A2" w:rsidRDefault="00E450A2" w:rsidP="00E450A2">
      <w:pPr>
        <w:pStyle w:val="NormalWeb"/>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6936107D" w14:textId="77777777" w:rsidR="00E450A2" w:rsidRDefault="00E450A2" w:rsidP="00E450A2">
      <w:pPr>
        <w:pStyle w:val="NoSpacing"/>
        <w:rPr>
          <w:rFonts w:asciiTheme="minorHAnsi" w:hAnsiTheme="minorHAnsi" w:cstheme="minorHAnsi"/>
          <w:sz w:val="20"/>
          <w:szCs w:val="20"/>
        </w:rPr>
      </w:pPr>
      <w:r>
        <w:rPr>
          <w:rFonts w:asciiTheme="minorHAnsi" w:hAnsiTheme="minorHAnsi" w:cstheme="minorHAnsi"/>
          <w:sz w:val="20"/>
          <w:szCs w:val="20"/>
        </w:rPr>
        <w:t>Thank you for your consideration. If I can be of further assistance, please do not hesitate to contact me.</w:t>
      </w:r>
    </w:p>
    <w:p w14:paraId="5A236BD7" w14:textId="77777777" w:rsidR="00E450A2" w:rsidRDefault="00E450A2" w:rsidP="00E450A2">
      <w:pPr>
        <w:pStyle w:val="NoSpacing"/>
        <w:rPr>
          <w:rFonts w:asciiTheme="minorHAnsi" w:hAnsiTheme="minorHAnsi" w:cstheme="minorHAnsi"/>
          <w:sz w:val="20"/>
          <w:szCs w:val="20"/>
        </w:rPr>
      </w:pPr>
    </w:p>
    <w:p w14:paraId="1BED0E8B" w14:textId="77777777" w:rsidR="00E450A2" w:rsidRDefault="00E450A2" w:rsidP="00E450A2">
      <w:pPr>
        <w:pStyle w:val="NoSpacing"/>
        <w:rPr>
          <w:rFonts w:asciiTheme="minorHAnsi" w:hAnsiTheme="minorHAnsi" w:cstheme="minorHAnsi"/>
          <w:sz w:val="20"/>
          <w:szCs w:val="20"/>
        </w:rPr>
      </w:pPr>
    </w:p>
    <w:p w14:paraId="7053B280" w14:textId="77777777" w:rsidR="00E450A2" w:rsidRDefault="00E450A2" w:rsidP="00E450A2">
      <w:pPr>
        <w:spacing w:after="0" w:line="240" w:lineRule="auto"/>
        <w:rPr>
          <w:rFonts w:cstheme="minorHAnsi"/>
          <w:sz w:val="20"/>
          <w:szCs w:val="20"/>
        </w:rPr>
      </w:pPr>
      <w:r>
        <w:rPr>
          <w:rFonts w:cstheme="minorHAnsi"/>
          <w:sz w:val="20"/>
          <w:szCs w:val="20"/>
        </w:rPr>
        <w:t>Sincerely,</w:t>
      </w:r>
    </w:p>
    <w:p w14:paraId="55F3C7B1" w14:textId="77777777" w:rsidR="00E450A2" w:rsidRDefault="00E450A2" w:rsidP="00E450A2">
      <w:pPr>
        <w:spacing w:after="0" w:line="240" w:lineRule="auto"/>
        <w:rPr>
          <w:rFonts w:cstheme="minorHAnsi"/>
          <w:sz w:val="20"/>
          <w:szCs w:val="20"/>
        </w:rPr>
      </w:pPr>
      <w:r>
        <w:rPr>
          <w:rFonts w:cstheme="minorHAnsi"/>
          <w:noProof/>
          <w:sz w:val="20"/>
          <w:szCs w:val="20"/>
        </w:rPr>
        <w:drawing>
          <wp:inline distT="0" distB="0" distL="0" distR="0" wp14:anchorId="4EEA6FE2" wp14:editId="12D30EC4">
            <wp:extent cx="1666875" cy="485775"/>
            <wp:effectExtent l="0" t="0" r="0" b="0"/>
            <wp:docPr id="1" name="Picture 1" descr="signature - revis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revised.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p w14:paraId="0440C06C" w14:textId="77777777" w:rsidR="00E450A2" w:rsidRDefault="00E450A2" w:rsidP="00E450A2">
      <w:pPr>
        <w:spacing w:after="0" w:line="240" w:lineRule="auto"/>
        <w:rPr>
          <w:rFonts w:cstheme="minorHAnsi"/>
          <w:sz w:val="20"/>
          <w:szCs w:val="20"/>
        </w:rPr>
      </w:pPr>
      <w:r>
        <w:rPr>
          <w:rFonts w:cstheme="minorHAnsi"/>
          <w:sz w:val="20"/>
          <w:szCs w:val="20"/>
        </w:rPr>
        <w:t>Andrew P. Bush, MD, FAAOS, CWSP</w:t>
      </w:r>
    </w:p>
    <w:p w14:paraId="4322B106" w14:textId="77777777" w:rsidR="00E450A2" w:rsidRPr="00F73EF2" w:rsidRDefault="00E450A2" w:rsidP="00E450A2">
      <w:pPr>
        <w:spacing w:after="0" w:line="240" w:lineRule="auto"/>
      </w:pPr>
      <w:r>
        <w:rPr>
          <w:rFonts w:cstheme="minorHAnsi"/>
          <w:sz w:val="20"/>
          <w:szCs w:val="20"/>
        </w:rPr>
        <w:t>Diplomat, American Board of Orthopedic Surgery</w:t>
      </w:r>
      <w:r w:rsidRPr="00F73EF2">
        <w:t xml:space="preserve"> </w:t>
      </w:r>
    </w:p>
    <w:p w14:paraId="5EF8C82A" w14:textId="56E4A05C" w:rsidR="00E450A2" w:rsidRDefault="00E450A2" w:rsidP="00E450A2">
      <w:pPr>
        <w:spacing w:after="0" w:line="240" w:lineRule="auto"/>
        <w:rPr>
          <w:rFonts w:ascii="Times New Roman" w:hAnsi="Times New Roman" w:cs="Times New Roman"/>
        </w:rPr>
      </w:pPr>
    </w:p>
    <w:p w14:paraId="1BE8C61C" w14:textId="4C04EE19" w:rsidR="00240E6C" w:rsidRDefault="00240E6C" w:rsidP="00E450A2">
      <w:pPr>
        <w:spacing w:after="0" w:line="240" w:lineRule="auto"/>
        <w:rPr>
          <w:rFonts w:ascii="Times New Roman" w:hAnsi="Times New Roman" w:cs="Times New Roman"/>
        </w:rPr>
      </w:pPr>
    </w:p>
    <w:p w14:paraId="742F0B52" w14:textId="4BD24B9D" w:rsidR="00240E6C" w:rsidRDefault="00240E6C" w:rsidP="00E450A2">
      <w:pPr>
        <w:spacing w:after="0" w:line="240" w:lineRule="auto"/>
        <w:rPr>
          <w:rFonts w:ascii="Times New Roman" w:hAnsi="Times New Roman" w:cs="Times New Roman"/>
        </w:rPr>
      </w:pPr>
    </w:p>
    <w:p w14:paraId="15778DAA" w14:textId="77777777" w:rsidR="005E5E13" w:rsidRDefault="005E5E13" w:rsidP="005E5E13">
      <w:pPr>
        <w:tabs>
          <w:tab w:val="left" w:pos="3060"/>
        </w:tabs>
        <w:jc w:val="center"/>
        <w:rPr>
          <w:sz w:val="16"/>
          <w:szCs w:val="16"/>
        </w:rPr>
      </w:pPr>
      <w:r>
        <w:rPr>
          <w:sz w:val="16"/>
          <w:szCs w:val="16"/>
        </w:rPr>
        <w:t>Central Carolina Orthopaedic Associates, PLLC ● 1139 Carthage Street, Suite 101 ● Sanford, NC 27330 ● 919.774.1355</w:t>
      </w:r>
    </w:p>
    <w:p w14:paraId="5DABA591" w14:textId="1CFB9C38" w:rsidR="00240E6C" w:rsidRDefault="00240E6C" w:rsidP="00E450A2">
      <w:pPr>
        <w:spacing w:after="0" w:line="240" w:lineRule="auto"/>
        <w:rPr>
          <w:rFonts w:ascii="Times New Roman" w:hAnsi="Times New Roman" w:cs="Times New Roman"/>
        </w:rPr>
      </w:pPr>
    </w:p>
    <w:p w14:paraId="7BA4E370" w14:textId="5A0995D0" w:rsidR="00240E6C" w:rsidRDefault="00240E6C" w:rsidP="00E450A2">
      <w:pPr>
        <w:spacing w:after="0" w:line="240" w:lineRule="auto"/>
        <w:rPr>
          <w:rFonts w:ascii="Times New Roman" w:hAnsi="Times New Roman" w:cs="Times New Roman"/>
        </w:rPr>
      </w:pPr>
    </w:p>
    <w:p w14:paraId="0923D3B2" w14:textId="1CA9E2AA" w:rsidR="00E450A2" w:rsidRDefault="00E450A2" w:rsidP="00E450A2">
      <w:pPr>
        <w:spacing w:after="0" w:line="240" w:lineRule="auto"/>
        <w:rPr>
          <w:rFonts w:ascii="Times New Roman" w:hAnsi="Times New Roman" w:cs="Times New Roman"/>
        </w:rPr>
      </w:pPr>
    </w:p>
    <w:p w14:paraId="4DC5B4EC" w14:textId="781E4400" w:rsidR="00240E6C" w:rsidRPr="00D25F29" w:rsidRDefault="00240E6C" w:rsidP="00240E6C">
      <w:pPr>
        <w:pStyle w:val="Header"/>
        <w:contextualSpacing/>
        <w:jc w:val="both"/>
        <w:rPr>
          <w:rFonts w:ascii="Times New Roman" w:hAnsi="Times New Roman" w:cs="Times New Roman"/>
          <w:sz w:val="16"/>
          <w:szCs w:val="16"/>
        </w:rPr>
      </w:pPr>
      <w:r>
        <w:rPr>
          <w:noProof/>
        </w:rPr>
        <w:drawing>
          <wp:anchor distT="0" distB="0" distL="114300" distR="114300" simplePos="0" relativeHeight="251659264" behindDoc="0" locked="0" layoutInCell="1" allowOverlap="1" wp14:anchorId="72C8256A" wp14:editId="33FEFDB7">
            <wp:simplePos x="0" y="0"/>
            <wp:positionH relativeFrom="page">
              <wp:posOffset>400049</wp:posOffset>
            </wp:positionH>
            <wp:positionV relativeFrom="page">
              <wp:posOffset>542925</wp:posOffset>
            </wp:positionV>
            <wp:extent cx="2032039" cy="84772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cstate="print">
                      <a:extLst>
                        <a:ext uri="{28A0092B-C50C-407E-A947-70E740481C1C}">
                          <a14:useLocalDpi xmlns:a14="http://schemas.microsoft.com/office/drawing/2010/main" val="0"/>
                        </a:ext>
                      </a:extLst>
                    </a:blip>
                    <a:srcRect t="1648" r="8104"/>
                    <a:stretch/>
                  </pic:blipFill>
                  <pic:spPr bwMode="auto">
                    <a:xfrm>
                      <a:off x="0" y="0"/>
                      <a:ext cx="2035939" cy="849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D25F29">
        <w:rPr>
          <w:rFonts w:ascii="Times New Roman" w:hAnsi="Times New Roman" w:cs="Times New Roman"/>
        </w:rPr>
        <w:t xml:space="preserve">       </w:t>
      </w:r>
      <w:r>
        <w:rPr>
          <w:rFonts w:ascii="Times New Roman" w:hAnsi="Times New Roman" w:cs="Times New Roman"/>
        </w:rPr>
        <w:t xml:space="preserve">                         </w:t>
      </w:r>
      <w:r w:rsidRPr="00D25F29">
        <w:rPr>
          <w:rFonts w:ascii="Times New Roman" w:hAnsi="Times New Roman" w:cs="Times New Roman"/>
          <w:sz w:val="16"/>
          <w:szCs w:val="16"/>
        </w:rPr>
        <w:t>Edmund J. MacLaughlin, MD, FACR, CCD</w:t>
      </w:r>
    </w:p>
    <w:p w14:paraId="34BA8F70" w14:textId="5702448B" w:rsidR="00240E6C" w:rsidRPr="00D25F29" w:rsidRDefault="000A3532" w:rsidP="000A3532">
      <w:pPr>
        <w:spacing w:after="0" w:line="240" w:lineRule="auto"/>
        <w:ind w:left="7200" w:firstLine="720"/>
        <w:contextualSpacing/>
        <w:rPr>
          <w:rFonts w:ascii="Times New Roman" w:hAnsi="Times New Roman" w:cs="Times New Roman"/>
          <w:sz w:val="16"/>
          <w:szCs w:val="16"/>
        </w:rPr>
      </w:pPr>
      <w:r>
        <w:rPr>
          <w:rFonts w:ascii="Times New Roman" w:hAnsi="Times New Roman" w:cs="Times New Roman"/>
          <w:sz w:val="16"/>
          <w:szCs w:val="16"/>
        </w:rPr>
        <w:t xml:space="preserve">       </w:t>
      </w:r>
      <w:r w:rsidR="00240E6C" w:rsidRPr="00D25F29">
        <w:rPr>
          <w:rFonts w:ascii="Times New Roman" w:hAnsi="Times New Roman" w:cs="Times New Roman"/>
          <w:sz w:val="16"/>
          <w:szCs w:val="16"/>
        </w:rPr>
        <w:t>Elizabeth S. Clayton, MD, FACR</w:t>
      </w:r>
    </w:p>
    <w:p w14:paraId="741D7D06" w14:textId="0E2F14FF" w:rsidR="00240E6C"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00240E6C" w:rsidRPr="00D25F29">
        <w:rPr>
          <w:rFonts w:ascii="Times New Roman" w:hAnsi="Times New Roman" w:cs="Times New Roman"/>
          <w:sz w:val="16"/>
          <w:szCs w:val="16"/>
        </w:rPr>
        <w:t>Naila B. Ahmad, MD, FACR</w:t>
      </w:r>
    </w:p>
    <w:p w14:paraId="2A523802" w14:textId="74DFD9AB" w:rsidR="00240E6C"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00240E6C" w:rsidRPr="00D25F29">
        <w:rPr>
          <w:rFonts w:ascii="Times New Roman" w:hAnsi="Times New Roman" w:cs="Times New Roman"/>
          <w:sz w:val="16"/>
          <w:szCs w:val="16"/>
        </w:rPr>
        <w:t>Curtis M. Foy, MD, CCD</w:t>
      </w:r>
    </w:p>
    <w:p w14:paraId="2F3B5CB3" w14:textId="58D98502" w:rsidR="00240E6C"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00240E6C" w:rsidRPr="00D25F29">
        <w:rPr>
          <w:rFonts w:ascii="Times New Roman" w:hAnsi="Times New Roman" w:cs="Times New Roman"/>
          <w:sz w:val="16"/>
          <w:szCs w:val="16"/>
        </w:rPr>
        <w:t>Catherine G. Campbell, PA-C</w:t>
      </w:r>
    </w:p>
    <w:p w14:paraId="13600CCE" w14:textId="2B4C857A" w:rsidR="00240E6C"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00240E6C" w:rsidRPr="00D25F29">
        <w:rPr>
          <w:rFonts w:ascii="Times New Roman" w:hAnsi="Times New Roman" w:cs="Times New Roman"/>
          <w:sz w:val="16"/>
          <w:szCs w:val="16"/>
        </w:rPr>
        <w:t>Meghan B. McCarter, FNP</w:t>
      </w:r>
    </w:p>
    <w:p w14:paraId="161A46DA" w14:textId="77777777" w:rsidR="00D25F29" w:rsidRDefault="00D25F29" w:rsidP="00D25F29">
      <w:pPr>
        <w:spacing w:after="0" w:line="240" w:lineRule="auto"/>
        <w:contextualSpacing/>
        <w:rPr>
          <w:rFonts w:ascii="Times New Roman" w:hAnsi="Times New Roman" w:cs="Times New Roman"/>
          <w:sz w:val="16"/>
          <w:szCs w:val="16"/>
        </w:rPr>
      </w:pPr>
    </w:p>
    <w:p w14:paraId="7932DFC4" w14:textId="26C2B158" w:rsidR="00D25F29" w:rsidRPr="00D25F29" w:rsidRDefault="00D25F29" w:rsidP="00D25F29">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505 Dutchman’s Lane, Suite A</w:t>
      </w:r>
      <w:proofErr w:type="gramStart"/>
      <w:r w:rsidRPr="00D25F29">
        <w:rPr>
          <w:rFonts w:ascii="Times New Roman" w:hAnsi="Times New Roman" w:cs="Times New Roman"/>
          <w:sz w:val="16"/>
          <w:szCs w:val="16"/>
        </w:rPr>
        <w:t xml:space="preserve">3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 xml:space="preserve">                  </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10 Aurora Street</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1415 S. Division Street </w:t>
      </w:r>
    </w:p>
    <w:p w14:paraId="2FBF48EE" w14:textId="75AAD8C1" w:rsidR="00D25F29" w:rsidRPr="00D25F29" w:rsidRDefault="00D25F29" w:rsidP="00D25F29">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Easton, MD 21601</w:t>
      </w:r>
      <w:r w:rsidRPr="00D25F29">
        <w:rPr>
          <w:rFonts w:ascii="Times New Roman" w:hAnsi="Times New Roman" w:cs="Times New Roman"/>
          <w:sz w:val="16"/>
          <w:szCs w:val="16"/>
        </w:rPr>
        <w:tab/>
      </w:r>
      <w:r w:rsidRPr="00D25F29">
        <w:rPr>
          <w:rFonts w:ascii="Times New Roman" w:hAnsi="Times New Roman" w:cs="Times New Roman"/>
          <w:sz w:val="16"/>
          <w:szCs w:val="16"/>
        </w:rPr>
        <w:tab/>
      </w:r>
      <w:proofErr w:type="gramStart"/>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t xml:space="preserve"> Cambridge, MD 21613</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Salisbury, MD 21804</w:t>
      </w:r>
    </w:p>
    <w:p w14:paraId="585DAD7F" w14:textId="364A649E" w:rsidR="00D25F29" w:rsidRPr="00D25F29" w:rsidRDefault="00D25F29" w:rsidP="00D25F29">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Phone 410-819-6545</w:t>
      </w:r>
      <w:r w:rsidRPr="00D25F29">
        <w:rPr>
          <w:rFonts w:ascii="Times New Roman" w:hAnsi="Times New Roman" w:cs="Times New Roman"/>
          <w:sz w:val="16"/>
          <w:szCs w:val="16"/>
        </w:rPr>
        <w:tab/>
      </w:r>
      <w:r w:rsidRPr="00D25F29">
        <w:rPr>
          <w:rFonts w:ascii="Times New Roman" w:hAnsi="Times New Roman" w:cs="Times New Roman"/>
          <w:sz w:val="16"/>
          <w:szCs w:val="16"/>
        </w:rPr>
        <w:tab/>
      </w:r>
      <w:proofErr w:type="gramStart"/>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t xml:space="preserve"> 410-228-0556</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410-860-6801</w:t>
      </w:r>
    </w:p>
    <w:p w14:paraId="1CD5D594" w14:textId="5F02C8A7" w:rsidR="00D25F29" w:rsidRPr="00D25F29" w:rsidRDefault="00D25F29" w:rsidP="00D25F29">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Fax 410-819-6750</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 410-228-3986</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410-860-6864</w:t>
      </w:r>
    </w:p>
    <w:p w14:paraId="51A75D0F" w14:textId="77777777" w:rsidR="00240E6C" w:rsidRPr="00D25F29" w:rsidRDefault="00240E6C" w:rsidP="00E450A2">
      <w:pPr>
        <w:spacing w:after="0" w:line="240" w:lineRule="auto"/>
        <w:rPr>
          <w:rFonts w:ascii="Times New Roman" w:hAnsi="Times New Roman" w:cs="Times New Roman"/>
          <w:sz w:val="16"/>
          <w:szCs w:val="16"/>
        </w:rPr>
      </w:pPr>
    </w:p>
    <w:p w14:paraId="3E7CFE60" w14:textId="27F18380"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ISCD Headquarters</w:t>
      </w:r>
    </w:p>
    <w:p w14:paraId="5C3770E1"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955 South Main St. B202</w:t>
      </w:r>
    </w:p>
    <w:p w14:paraId="55F256EE"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Middletown, CT 06457</w:t>
      </w:r>
    </w:p>
    <w:p w14:paraId="4CFDD794"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P: 1-860-259-1000</w:t>
      </w:r>
    </w:p>
    <w:p w14:paraId="414430EB" w14:textId="78D3C2A4"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 xml:space="preserve">E: </w:t>
      </w:r>
      <w:hyperlink r:id="rId28" w:history="1">
        <w:r w:rsidR="00D25F29" w:rsidRPr="00D25F29">
          <w:rPr>
            <w:rStyle w:val="Hyperlink"/>
            <w:rFonts w:ascii="Times New Roman" w:hAnsi="Times New Roman" w:cs="Times New Roman"/>
            <w:sz w:val="16"/>
            <w:szCs w:val="16"/>
          </w:rPr>
          <w:t>iscd@iscd.org</w:t>
        </w:r>
      </w:hyperlink>
    </w:p>
    <w:p w14:paraId="4D7E17A6" w14:textId="77777777" w:rsidR="00D25F29" w:rsidRPr="00D25F29" w:rsidRDefault="00D25F29" w:rsidP="00E450A2">
      <w:pPr>
        <w:spacing w:after="0" w:line="240" w:lineRule="auto"/>
        <w:rPr>
          <w:rFonts w:ascii="Times New Roman" w:hAnsi="Times New Roman" w:cs="Times New Roman"/>
          <w:sz w:val="16"/>
          <w:szCs w:val="16"/>
        </w:rPr>
      </w:pPr>
    </w:p>
    <w:p w14:paraId="70156D47"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Christopher R. Shuhart, MD, MHA, CCD</w:t>
      </w:r>
    </w:p>
    <w:p w14:paraId="010E28B2"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Position Development Conference Steering Committee</w:t>
      </w:r>
    </w:p>
    <w:p w14:paraId="173BD75C" w14:textId="77777777" w:rsidR="00E450A2" w:rsidRPr="00D25F29" w:rsidRDefault="00E450A2" w:rsidP="00E450A2">
      <w:pPr>
        <w:spacing w:after="0" w:line="240" w:lineRule="auto"/>
        <w:rPr>
          <w:rFonts w:ascii="Times New Roman" w:hAnsi="Times New Roman" w:cs="Times New Roman"/>
          <w:sz w:val="16"/>
          <w:szCs w:val="16"/>
        </w:rPr>
      </w:pPr>
    </w:p>
    <w:p w14:paraId="6DC19BB8"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Dr. Shuhart:</w:t>
      </w:r>
    </w:p>
    <w:p w14:paraId="377FC922" w14:textId="77777777" w:rsidR="00E450A2" w:rsidRPr="00D25F29" w:rsidRDefault="00E450A2" w:rsidP="00E450A2">
      <w:pPr>
        <w:spacing w:after="0" w:line="240" w:lineRule="auto"/>
        <w:rPr>
          <w:rFonts w:ascii="Times New Roman" w:hAnsi="Times New Roman" w:cs="Times New Roman"/>
          <w:sz w:val="16"/>
          <w:szCs w:val="16"/>
        </w:rPr>
      </w:pPr>
    </w:p>
    <w:p w14:paraId="3C53F325"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 xml:space="preserve">My name is Dr. Curtis Foy.  After attending college and medical school in New Jersey, I completed a family medicine residency through the United States Air Force and have been board certified in family medicine since 2002.  In 2010, after eleven years of active-duty service, I moved to the Eastern Shore of Maryland and joined a private practice primary care group which was ultimately absorbed by a hospital system.  </w:t>
      </w:r>
    </w:p>
    <w:p w14:paraId="7BA3AB74" w14:textId="77777777" w:rsidR="00E450A2" w:rsidRPr="00D25F29" w:rsidRDefault="00E450A2" w:rsidP="00E450A2">
      <w:pPr>
        <w:spacing w:after="0" w:line="240" w:lineRule="auto"/>
        <w:rPr>
          <w:rFonts w:ascii="Times New Roman" w:hAnsi="Times New Roman" w:cs="Times New Roman"/>
          <w:sz w:val="16"/>
          <w:szCs w:val="16"/>
        </w:rPr>
      </w:pPr>
    </w:p>
    <w:p w14:paraId="50F57940" w14:textId="7E1AAB91"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In May of 2021, I was offered a unique opportunity to join a local rheumatology practice to help expand their osteoporosis and bone health programs.  The owner of the practice, Dr. Edmund MacLaughlin, has been a board-certified rheumatologist for decades and is one of the earliest adopters of all things related to bone health.  He was the first physician on the Eastern Shore to own an office based DXA scanner, and bone health has truly been one of his passions over the decades. After joining this practice and enveloping myself in the world of osteoporosis, I realized just how much I had been missing with these patients. The “front line” physicians and providers in family medicine, internal medicine, and gynecology are doing their best to keep up with the crush of patients and their needs.  I was one of those providers, strapped for time and woefully undereducated on DXA interpretation, what medications to use when, etc.  Suddenly, DXA interpretation errors from outside imaging centers stuck out like a sore thumb.</w:t>
      </w:r>
    </w:p>
    <w:p w14:paraId="74396CAE" w14:textId="77777777" w:rsidR="00E450A2" w:rsidRPr="00D25F29" w:rsidRDefault="00E450A2" w:rsidP="00E450A2">
      <w:pPr>
        <w:spacing w:after="0" w:line="240" w:lineRule="auto"/>
        <w:rPr>
          <w:rFonts w:ascii="Times New Roman" w:hAnsi="Times New Roman" w:cs="Times New Roman"/>
          <w:sz w:val="16"/>
          <w:szCs w:val="16"/>
        </w:rPr>
      </w:pPr>
    </w:p>
    <w:p w14:paraId="7DA21675" w14:textId="091CD06C"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 xml:space="preserve">I learned about the REMS ultrasound system shortly after I arrived at my new job last year, and the more I read about it the more intrigued I became about its potential role in initial assessment and follow-up for patients with osteoporosis.  One of the things that I was especially excited about is the portability of the system.  Medical practices that incorporate bone health with multiple locations and can’t afford to put a DXA machine at every location could benefit from the portability of a REMS system.  Nursing home and ALF patients are an especially vulnerable population to fracture AND many times there are access to care issues for them, creating a clinical paradox in which the population most vulnerable to fragility fracture are the most challenging to assess appropriately.  Being able to take a REMS system into those types of facilities for patient assessments would be a huge step toward eliminating some of the disparities in access to care.  A nursing home or ALF could even purchase one of these machines themselves.  There is no need for a dedicated room to house equipment.  </w:t>
      </w:r>
    </w:p>
    <w:p w14:paraId="4E4483A2" w14:textId="77777777" w:rsidR="00E450A2" w:rsidRPr="00D25F29" w:rsidRDefault="00E450A2" w:rsidP="00E450A2">
      <w:pPr>
        <w:spacing w:after="0" w:line="240" w:lineRule="auto"/>
        <w:rPr>
          <w:rFonts w:ascii="Times New Roman" w:hAnsi="Times New Roman" w:cs="Times New Roman"/>
          <w:sz w:val="16"/>
          <w:szCs w:val="16"/>
        </w:rPr>
      </w:pPr>
    </w:p>
    <w:p w14:paraId="357AC4E1"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Thousands of DXA scanners have disappeared from physician’s offices over the years as reimbursements have declined, and an ever-increasing percentage of these scans are now done in large radiology centers.  Very few of these centers have ISCD certified technicians or radiologists.   At the hospital system where I last worked, the mammography technician would pull ‘double duty’ on the DXA scanner.  Even though I have only been doing this for less than a year, I’ve caught more errors on these scans than I can count.  In preparation for my new role, I was loaned (and later bought my own) a copy of Dr. Sydney Bonnick’s excellent book “Bone Densitometry in Clinical Practice” which points out many of the problems that can arise with DXA image acquisition and interpretation.  Even though the third and most recent edition of the book is 13 years old, imaging centers currently doing DXA have not gotten the memo and continue to make the same errors.  Unless the physician or provider ordering the study understands how to thoroughly vet it, they may end up making clinical decisions based on inaccurate data.  Speaking anecdotally, I can tell you that my ability to properly vet a DXA scan as a primary care provider was extremely limited, and I feel like I was one of the better physicians in terms of trying to keep up with everything!</w:t>
      </w:r>
    </w:p>
    <w:p w14:paraId="41DFBC36" w14:textId="77777777" w:rsidR="00E450A2" w:rsidRPr="00D25F29" w:rsidRDefault="00E450A2" w:rsidP="00E450A2">
      <w:pPr>
        <w:spacing w:after="0" w:line="240" w:lineRule="auto"/>
        <w:rPr>
          <w:rFonts w:ascii="Times New Roman" w:hAnsi="Times New Roman" w:cs="Times New Roman"/>
          <w:sz w:val="16"/>
          <w:szCs w:val="16"/>
        </w:rPr>
      </w:pPr>
    </w:p>
    <w:p w14:paraId="3F44409B"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 xml:space="preserve">There is also the issue of consistency between bone density assessments on different machines.  We live in an increasingly mobile society and for a few of my patients I have DXA results spanning a decade that have been done in three or four different facilities across the country.  All different machines and models, dissimilar positioning, etc.  Some inferences of course can be made about the general direction of bone density, but the error of the machine, the error of the technician, and the differences between machines must all be considered.   A REMS machine’s margin of error, on the other hand, is much lower even when considering different technicians doing the same patient.  A REMS machine in Miami would theoretically be very close to a REMS machine in Washington DC.   Decision making about treatment would, in turn, be able to be made with greater confidence.  </w:t>
      </w:r>
    </w:p>
    <w:p w14:paraId="386F3DBF" w14:textId="77777777" w:rsidR="00E450A2" w:rsidRPr="00D25F29" w:rsidRDefault="00E450A2" w:rsidP="00E450A2">
      <w:pPr>
        <w:spacing w:after="0" w:line="240" w:lineRule="auto"/>
        <w:rPr>
          <w:rFonts w:ascii="Times New Roman" w:hAnsi="Times New Roman" w:cs="Times New Roman"/>
          <w:sz w:val="16"/>
          <w:szCs w:val="16"/>
        </w:rPr>
      </w:pPr>
    </w:p>
    <w:p w14:paraId="1EA08E26"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 xml:space="preserve">As our population continues to age, new solutions will be required to minimize the damage and cost that fragility fractures will inflict on this population.  While DXA scanners are amazing tools in the right hands, we also need to consider their limitations and look at alternate ways that accurately capture fracture risk.  Reducing health care disparities and improving access to care with a portable solution seems to be a good direction to move towards.  </w:t>
      </w:r>
    </w:p>
    <w:p w14:paraId="1079FF68" w14:textId="77777777" w:rsidR="00E450A2" w:rsidRPr="00D25F29" w:rsidRDefault="00E450A2" w:rsidP="00E450A2">
      <w:pPr>
        <w:spacing w:after="0" w:line="240" w:lineRule="auto"/>
        <w:rPr>
          <w:rFonts w:ascii="Times New Roman" w:hAnsi="Times New Roman" w:cs="Times New Roman"/>
          <w:sz w:val="16"/>
          <w:szCs w:val="16"/>
        </w:rPr>
      </w:pPr>
    </w:p>
    <w:p w14:paraId="3347E3B7"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Sincerely,</w:t>
      </w:r>
    </w:p>
    <w:p w14:paraId="67F7C064" w14:textId="77777777" w:rsidR="00E450A2" w:rsidRPr="00D25F29" w:rsidRDefault="00E450A2" w:rsidP="00E450A2">
      <w:pPr>
        <w:spacing w:after="0" w:line="240" w:lineRule="auto"/>
        <w:rPr>
          <w:rFonts w:ascii="Times New Roman" w:hAnsi="Times New Roman" w:cs="Times New Roman"/>
          <w:sz w:val="16"/>
          <w:szCs w:val="16"/>
        </w:rPr>
      </w:pPr>
    </w:p>
    <w:p w14:paraId="269C9F29" w14:textId="77777777" w:rsidR="00E450A2" w:rsidRPr="00D25F29" w:rsidRDefault="00E450A2" w:rsidP="00E450A2">
      <w:pPr>
        <w:spacing w:after="0" w:line="240" w:lineRule="auto"/>
        <w:rPr>
          <w:rFonts w:ascii="Times New Roman" w:hAnsi="Times New Roman" w:cs="Times New Roman"/>
          <w:sz w:val="16"/>
          <w:szCs w:val="16"/>
        </w:rPr>
      </w:pPr>
    </w:p>
    <w:p w14:paraId="6192B1C6"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Curtis Foy, MD, CCD</w:t>
      </w:r>
    </w:p>
    <w:p w14:paraId="53BAD684"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Rheumatology Associates of Delmarva</w:t>
      </w:r>
    </w:p>
    <w:p w14:paraId="41C45AC6" w14:textId="77777777" w:rsidR="00E450A2" w:rsidRPr="00D25F29" w:rsidRDefault="00E450A2" w:rsidP="00E450A2">
      <w:pPr>
        <w:spacing w:after="0" w:line="240" w:lineRule="auto"/>
        <w:rPr>
          <w:rFonts w:ascii="Times New Roman" w:hAnsi="Times New Roman" w:cs="Times New Roman"/>
          <w:sz w:val="16"/>
          <w:szCs w:val="16"/>
        </w:rPr>
      </w:pPr>
      <w:r w:rsidRPr="00D25F29">
        <w:rPr>
          <w:rFonts w:ascii="Times New Roman" w:hAnsi="Times New Roman" w:cs="Times New Roman"/>
          <w:sz w:val="16"/>
          <w:szCs w:val="16"/>
        </w:rPr>
        <w:t>Mobile:  410-226-6420</w:t>
      </w:r>
    </w:p>
    <w:p w14:paraId="24DB2916" w14:textId="77777777" w:rsidR="00E450A2" w:rsidRPr="00DA7FA7" w:rsidRDefault="00E450A2" w:rsidP="00E450A2">
      <w:pPr>
        <w:spacing w:after="0" w:line="240" w:lineRule="auto"/>
        <w:rPr>
          <w:rFonts w:ascii="Times New Roman" w:hAnsi="Times New Roman" w:cs="Times New Roman"/>
        </w:rPr>
      </w:pPr>
      <w:r w:rsidRPr="00D25F29">
        <w:rPr>
          <w:rFonts w:ascii="Times New Roman" w:hAnsi="Times New Roman" w:cs="Times New Roman"/>
          <w:sz w:val="16"/>
          <w:szCs w:val="16"/>
        </w:rPr>
        <w:t>E-mail:  foycur@gmail.com</w:t>
      </w:r>
      <w:r w:rsidRPr="00D25F29">
        <w:rPr>
          <w:rFonts w:ascii="Times New Roman" w:hAnsi="Times New Roman" w:cs="Times New Roman"/>
          <w:sz w:val="16"/>
          <w:szCs w:val="16"/>
        </w:rPr>
        <w:tab/>
      </w:r>
      <w:r w:rsidRPr="00DA7FA7">
        <w:rPr>
          <w:rFonts w:ascii="Times New Roman" w:hAnsi="Times New Roman" w:cs="Times New Roman"/>
        </w:rPr>
        <w:tab/>
        <w:t xml:space="preserve"> </w:t>
      </w:r>
      <w:r w:rsidRPr="00DA7FA7">
        <w:rPr>
          <w:rFonts w:ascii="Times New Roman" w:hAnsi="Times New Roman" w:cs="Times New Roman"/>
        </w:rPr>
        <w:tab/>
      </w:r>
    </w:p>
    <w:p w14:paraId="216CC82B" w14:textId="555B4CB3" w:rsidR="001F63EB" w:rsidRDefault="001F63EB" w:rsidP="001F63EB">
      <w:pPr>
        <w:spacing w:after="0" w:line="240" w:lineRule="auto"/>
        <w:jc w:val="both"/>
        <w:rPr>
          <w:u w:val="single"/>
        </w:rPr>
      </w:pPr>
    </w:p>
    <w:p w14:paraId="2A9A4618" w14:textId="7B7FE31A" w:rsidR="00860B47" w:rsidRDefault="00860B47" w:rsidP="001F63EB">
      <w:pPr>
        <w:spacing w:after="0" w:line="240" w:lineRule="auto"/>
        <w:jc w:val="both"/>
        <w:rPr>
          <w:u w:val="single"/>
        </w:rPr>
      </w:pPr>
    </w:p>
    <w:p w14:paraId="74385B39" w14:textId="7EE25423" w:rsidR="00860B47" w:rsidRDefault="00860B47" w:rsidP="001F63EB">
      <w:pPr>
        <w:spacing w:after="0" w:line="240" w:lineRule="auto"/>
        <w:jc w:val="both"/>
        <w:rPr>
          <w:u w:val="single"/>
        </w:rPr>
      </w:pPr>
      <w:r w:rsidRPr="00365654">
        <w:rPr>
          <w:rFonts w:ascii="Bell MT" w:hAnsi="Bell MT" w:cs="Times New Roman"/>
          <w:bCs/>
          <w:noProof/>
          <w:color w:val="286634"/>
          <w:sz w:val="44"/>
          <w:szCs w:val="44"/>
        </w:rPr>
        <w:lastRenderedPageBreak/>
        <w:drawing>
          <wp:anchor distT="0" distB="0" distL="114300" distR="114300" simplePos="0" relativeHeight="251663360" behindDoc="1" locked="0" layoutInCell="1" allowOverlap="1" wp14:anchorId="4BC2BE1F" wp14:editId="47A9D843">
            <wp:simplePos x="0" y="0"/>
            <wp:positionH relativeFrom="margin">
              <wp:posOffset>3000375</wp:posOffset>
            </wp:positionH>
            <wp:positionV relativeFrom="paragraph">
              <wp:posOffset>57785</wp:posOffset>
            </wp:positionV>
            <wp:extent cx="723900" cy="751205"/>
            <wp:effectExtent l="0" t="0" r="0" b="0"/>
            <wp:wrapTopAndBottom/>
            <wp:docPr id="18" name="Picture 0"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29"/>
                    <a:stretch>
                      <a:fillRect/>
                    </a:stretch>
                  </pic:blipFill>
                  <pic:spPr>
                    <a:xfrm>
                      <a:off x="0" y="0"/>
                      <a:ext cx="723900" cy="751205"/>
                    </a:xfrm>
                    <a:prstGeom prst="rect">
                      <a:avLst/>
                    </a:prstGeom>
                  </pic:spPr>
                </pic:pic>
              </a:graphicData>
            </a:graphic>
            <wp14:sizeRelH relativeFrom="margin">
              <wp14:pctWidth>0</wp14:pctWidth>
            </wp14:sizeRelH>
            <wp14:sizeRelV relativeFrom="margin">
              <wp14:pctHeight>0</wp14:pctHeight>
            </wp14:sizeRelV>
          </wp:anchor>
        </w:drawing>
      </w:r>
    </w:p>
    <w:p w14:paraId="0736F528" w14:textId="6267AF2F" w:rsidR="00860B47" w:rsidRPr="00860B47" w:rsidRDefault="00860B47" w:rsidP="00860B47">
      <w:pPr>
        <w:spacing w:after="0" w:line="240" w:lineRule="auto"/>
        <w:jc w:val="center"/>
        <w:rPr>
          <w:sz w:val="32"/>
          <w:szCs w:val="32"/>
          <w:u w:val="single"/>
        </w:rPr>
      </w:pPr>
      <w:r w:rsidRPr="00860B47">
        <w:rPr>
          <w:rFonts w:ascii="Goudy Old Style" w:hAnsi="Goudy Old Style" w:cs="Times New Roman"/>
          <w:bCs/>
          <w:noProof/>
          <w:color w:val="286634"/>
          <w:sz w:val="32"/>
          <w:szCs w:val="32"/>
        </w:rPr>
        <w:t>USF DIABETES and ENDOCRINOLOGY CENTER</w:t>
      </w:r>
    </w:p>
    <w:p w14:paraId="6188E1F6" w14:textId="46DA7D60" w:rsidR="00D25F29" w:rsidRDefault="00860B47" w:rsidP="00860B47">
      <w:pPr>
        <w:spacing w:after="0" w:line="240" w:lineRule="auto"/>
        <w:jc w:val="center"/>
        <w:rPr>
          <w:rFonts w:ascii="Times" w:hAnsi="Times" w:cstheme="minorHAnsi"/>
          <w:shd w:val="clear" w:color="auto" w:fill="FFFFFF"/>
        </w:rPr>
      </w:pPr>
      <w:r w:rsidRPr="00860B47">
        <w:rPr>
          <w:rFonts w:ascii="Goudy Old Style" w:hAnsi="Goudy Old Style"/>
          <w:color w:val="286634"/>
          <w:spacing w:val="60"/>
          <w:sz w:val="20"/>
          <w:szCs w:val="20"/>
        </w:rPr>
        <w:t xml:space="preserve">UNIVERSITY </w:t>
      </w:r>
      <w:bookmarkStart w:id="1" w:name="_Hlk95295647"/>
      <w:bookmarkStart w:id="2" w:name="_Hlk95295648"/>
      <w:r w:rsidRPr="00860B47">
        <w:rPr>
          <w:rFonts w:ascii="Goudy Old Style" w:hAnsi="Goudy Old Style"/>
          <w:color w:val="286634"/>
          <w:spacing w:val="60"/>
          <w:sz w:val="20"/>
          <w:szCs w:val="20"/>
        </w:rPr>
        <w:t>OF SOUTH FLORIDA</w:t>
      </w:r>
      <w:bookmarkEnd w:id="1"/>
      <w:bookmarkEnd w:id="2"/>
    </w:p>
    <w:p w14:paraId="1332978E" w14:textId="5A77F40D" w:rsidR="00860B47" w:rsidRPr="00F37248" w:rsidRDefault="00860B47" w:rsidP="00860B47">
      <w:pPr>
        <w:pStyle w:val="NormalWeb"/>
        <w:shd w:val="clear" w:color="auto" w:fill="FFFFFF"/>
        <w:jc w:val="center"/>
        <w:rPr>
          <w:rFonts w:ascii="Times" w:hAnsi="Times" w:cstheme="minorHAnsi"/>
          <w:color w:val="222222"/>
          <w:sz w:val="18"/>
          <w:szCs w:val="18"/>
          <w:shd w:val="clear" w:color="auto" w:fill="FFFFFF"/>
        </w:rPr>
      </w:pPr>
      <w:r>
        <w:rPr>
          <w:rFonts w:ascii="Times" w:hAnsi="Times" w:cstheme="minorHAnsi"/>
          <w:color w:val="222222"/>
          <w:sz w:val="18"/>
          <w:szCs w:val="18"/>
          <w:shd w:val="clear" w:color="auto" w:fill="FFFFFF"/>
        </w:rPr>
        <w:t xml:space="preserve">                                                                                                                                                                         </w:t>
      </w:r>
      <w:r w:rsidRPr="00F37248">
        <w:rPr>
          <w:rFonts w:ascii="Times" w:hAnsi="Times" w:cstheme="minorHAnsi"/>
          <w:color w:val="222222"/>
          <w:sz w:val="18"/>
          <w:szCs w:val="18"/>
          <w:shd w:val="clear" w:color="auto" w:fill="FFFFFF"/>
        </w:rPr>
        <w:t>February 5, 2022</w:t>
      </w:r>
    </w:p>
    <w:p w14:paraId="16ECD88A" w14:textId="77777777" w:rsidR="00860B47" w:rsidRPr="00F37248" w:rsidRDefault="00860B47" w:rsidP="00860B47">
      <w:pPr>
        <w:pStyle w:val="NormalWeb"/>
        <w:shd w:val="clear" w:color="auto" w:fill="FFFFFF"/>
        <w:jc w:val="right"/>
        <w:rPr>
          <w:rFonts w:ascii="Times" w:hAnsi="Times" w:cstheme="minorHAnsi"/>
          <w:color w:val="222222"/>
          <w:sz w:val="18"/>
          <w:szCs w:val="18"/>
          <w:shd w:val="clear" w:color="auto" w:fill="FFFFFF"/>
        </w:rPr>
      </w:pPr>
    </w:p>
    <w:p w14:paraId="173BD138" w14:textId="77777777" w:rsidR="00860B47" w:rsidRPr="00F37248" w:rsidRDefault="00860B47" w:rsidP="00860B47">
      <w:pPr>
        <w:pStyle w:val="NormalWeb"/>
        <w:shd w:val="clear" w:color="auto" w:fill="FFFFFF"/>
        <w:rPr>
          <w:rFonts w:ascii="Times" w:hAnsi="Times" w:cstheme="minorHAnsi"/>
          <w:color w:val="222222"/>
          <w:sz w:val="18"/>
          <w:szCs w:val="18"/>
        </w:rPr>
      </w:pPr>
      <w:r w:rsidRPr="00F37248">
        <w:rPr>
          <w:rFonts w:ascii="Times" w:hAnsi="Times" w:cstheme="minorHAnsi"/>
          <w:color w:val="222222"/>
          <w:sz w:val="18"/>
          <w:szCs w:val="18"/>
          <w:shd w:val="clear" w:color="auto" w:fill="FFFFFF"/>
        </w:rPr>
        <w:t xml:space="preserve">To:  </w:t>
      </w:r>
      <w:r w:rsidRPr="00F37248">
        <w:rPr>
          <w:rFonts w:ascii="Times" w:hAnsi="Times" w:cstheme="minorHAnsi"/>
          <w:color w:val="222222"/>
          <w:sz w:val="18"/>
          <w:szCs w:val="18"/>
        </w:rPr>
        <w:t>ISCD Headquarters</w:t>
      </w:r>
    </w:p>
    <w:p w14:paraId="6CD615D3" w14:textId="77777777" w:rsidR="00860B47" w:rsidRPr="00F37248" w:rsidRDefault="00860B47" w:rsidP="00860B47">
      <w:pPr>
        <w:shd w:val="clear" w:color="auto" w:fill="FFFFFF"/>
        <w:spacing w:after="0" w:line="240" w:lineRule="auto"/>
        <w:rPr>
          <w:rFonts w:ascii="Times" w:eastAsia="Times New Roman" w:hAnsi="Times" w:cstheme="minorHAnsi"/>
          <w:color w:val="222222"/>
          <w:sz w:val="18"/>
          <w:szCs w:val="18"/>
        </w:rPr>
      </w:pPr>
      <w:r w:rsidRPr="00F37248">
        <w:rPr>
          <w:rFonts w:ascii="Times" w:eastAsia="Times New Roman" w:hAnsi="Times" w:cstheme="minorHAnsi"/>
          <w:color w:val="222222"/>
          <w:sz w:val="18"/>
          <w:szCs w:val="18"/>
        </w:rPr>
        <w:t>955 South Main St. B202</w:t>
      </w:r>
      <w:r w:rsidRPr="00F37248">
        <w:rPr>
          <w:rFonts w:ascii="Times" w:eastAsia="Times New Roman" w:hAnsi="Times" w:cstheme="minorHAnsi"/>
          <w:color w:val="222222"/>
          <w:sz w:val="18"/>
          <w:szCs w:val="18"/>
        </w:rPr>
        <w:br/>
        <w:t>Middletown, CT 06457 USA</w:t>
      </w:r>
    </w:p>
    <w:p w14:paraId="6C10409A" w14:textId="77777777" w:rsidR="00860B47" w:rsidRPr="00F37248" w:rsidRDefault="00860B47" w:rsidP="00860B47">
      <w:pPr>
        <w:pStyle w:val="widgettext"/>
        <w:shd w:val="clear" w:color="auto" w:fill="FFFFFF"/>
        <w:spacing w:before="0" w:beforeAutospacing="0" w:after="0" w:afterAutospacing="0"/>
        <w:rPr>
          <w:rFonts w:ascii="Times" w:hAnsi="Times" w:cstheme="minorHAnsi"/>
          <w:color w:val="222222"/>
          <w:sz w:val="18"/>
          <w:szCs w:val="18"/>
        </w:rPr>
      </w:pPr>
      <w:r w:rsidRPr="00F37248">
        <w:rPr>
          <w:rFonts w:ascii="Times" w:hAnsi="Times" w:cstheme="minorHAnsi"/>
          <w:color w:val="222222"/>
          <w:sz w:val="18"/>
          <w:szCs w:val="18"/>
        </w:rPr>
        <w:t>P: </w:t>
      </w:r>
      <w:hyperlink r:id="rId30" w:history="1">
        <w:r w:rsidRPr="00F37248">
          <w:rPr>
            <w:rStyle w:val="Hyperlink"/>
            <w:rFonts w:ascii="Times" w:hAnsi="Times" w:cstheme="minorHAnsi"/>
            <w:color w:val="888888"/>
            <w:sz w:val="18"/>
            <w:szCs w:val="18"/>
          </w:rPr>
          <w:t>1-860-259-1000</w:t>
        </w:r>
      </w:hyperlink>
      <w:r w:rsidRPr="00F37248">
        <w:rPr>
          <w:rFonts w:ascii="Times" w:hAnsi="Times" w:cstheme="minorHAnsi"/>
          <w:color w:val="222222"/>
          <w:sz w:val="18"/>
          <w:szCs w:val="18"/>
        </w:rPr>
        <w:br/>
        <w:t>E: </w:t>
      </w:r>
      <w:hyperlink r:id="rId31" w:history="1">
        <w:r w:rsidRPr="00F37248">
          <w:rPr>
            <w:rStyle w:val="Hyperlink"/>
            <w:rFonts w:ascii="Times" w:hAnsi="Times" w:cstheme="minorHAnsi"/>
            <w:color w:val="888888"/>
            <w:sz w:val="18"/>
            <w:szCs w:val="18"/>
          </w:rPr>
          <w:t>iscd@iscd.org</w:t>
        </w:r>
      </w:hyperlink>
    </w:p>
    <w:p w14:paraId="1926FEAB" w14:textId="77777777" w:rsidR="00860B47" w:rsidRPr="00F37248" w:rsidRDefault="00860B47" w:rsidP="00860B47">
      <w:pPr>
        <w:pStyle w:val="NormalWeb"/>
        <w:shd w:val="clear" w:color="auto" w:fill="FFFFFF"/>
        <w:rPr>
          <w:rFonts w:ascii="Times" w:hAnsi="Times" w:cstheme="minorHAnsi"/>
          <w:color w:val="222222"/>
          <w:sz w:val="18"/>
          <w:szCs w:val="18"/>
          <w:shd w:val="clear" w:color="auto" w:fill="FFFFFF"/>
        </w:rPr>
      </w:pPr>
      <w:r w:rsidRPr="00F37248">
        <w:rPr>
          <w:rFonts w:ascii="Times" w:hAnsi="Times" w:cstheme="minorHAnsi"/>
          <w:color w:val="222222"/>
          <w:sz w:val="18"/>
          <w:szCs w:val="18"/>
          <w:shd w:val="clear" w:color="auto" w:fill="FFFFFF"/>
        </w:rPr>
        <w:t>From: Yevgeniya Kushchayeva, MD, PhD</w:t>
      </w:r>
    </w:p>
    <w:p w14:paraId="3711AB63" w14:textId="77777777" w:rsidR="00860B47" w:rsidRPr="00F37248" w:rsidRDefault="00860B47" w:rsidP="00860B47">
      <w:pPr>
        <w:pStyle w:val="NormalWeb"/>
        <w:shd w:val="clear" w:color="auto" w:fill="FFFFFF"/>
        <w:ind w:firstLine="720"/>
        <w:rPr>
          <w:rFonts w:ascii="Times" w:hAnsi="Times" w:cstheme="minorHAnsi"/>
          <w:color w:val="222222"/>
          <w:sz w:val="18"/>
          <w:szCs w:val="18"/>
          <w:shd w:val="clear" w:color="auto" w:fill="FFFFFF"/>
        </w:rPr>
      </w:pPr>
      <w:r w:rsidRPr="00F37248">
        <w:rPr>
          <w:rFonts w:ascii="Times" w:hAnsi="Times" w:cstheme="minorHAnsi"/>
          <w:color w:val="222222"/>
          <w:sz w:val="18"/>
          <w:szCs w:val="18"/>
          <w:shd w:val="clear" w:color="auto" w:fill="FFFFFF"/>
        </w:rPr>
        <w:t>Dear Dr. Shuhart:</w:t>
      </w:r>
    </w:p>
    <w:p w14:paraId="6D91C3A9" w14:textId="77777777" w:rsidR="00860B47" w:rsidRPr="00F37248" w:rsidRDefault="00860B47" w:rsidP="00860B47">
      <w:pPr>
        <w:spacing w:after="0" w:line="240" w:lineRule="auto"/>
        <w:ind w:firstLine="720"/>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I am a board-certified endocrinologist with a particular interest in bone health. I am building the Osteoporosis Program at the University of South Florida. ISCD recommendations are critical very valuable and for all of us, practicing providers focused on bone health since ISCD is a leading organization in providing guidance in osteoporosis diagnosis, management, and bone-related updates.</w:t>
      </w:r>
    </w:p>
    <w:p w14:paraId="0C0C1C37" w14:textId="77777777" w:rsidR="00860B47" w:rsidRPr="00F37248" w:rsidRDefault="00860B47" w:rsidP="00860B47">
      <w:pPr>
        <w:spacing w:after="0" w:line="240" w:lineRule="auto"/>
        <w:ind w:firstLine="720"/>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Recently I had a chance to use a new FDA approved diagnostic modality for bone health assessment - Radiofrequency Echographic Multi Spectrometry (REMS). I applied this technique in situations where DXA use was limited, such as severe skeletal deformities and presence of instrumentation. The data I have received helped me to guide treatment and even helped with anti-osteoporosis medication approval by an insurance company. </w:t>
      </w:r>
    </w:p>
    <w:p w14:paraId="47A31A29" w14:textId="77777777" w:rsidR="00860B47" w:rsidRPr="00F37248" w:rsidRDefault="00860B47" w:rsidP="00860B47">
      <w:pPr>
        <w:spacing w:after="0" w:line="240" w:lineRule="auto"/>
        <w:ind w:firstLine="720"/>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 xml:space="preserve">Even we all use the gold standard for osteoporosis diagnosis that is DXA, sometimes the coverage of bone-targeted medications by insurance companies depends on parameters measured during the DXA evaluation. In situations when we cannot receive convincing data with DXA, REMS might be </w:t>
      </w:r>
      <w:proofErr w:type="gramStart"/>
      <w:r w:rsidRPr="00F37248">
        <w:rPr>
          <w:rFonts w:ascii="Times New Roman" w:eastAsia="Times New Roman" w:hAnsi="Times New Roman" w:cs="Times New Roman"/>
          <w:color w:val="0E101A"/>
          <w:sz w:val="18"/>
          <w:szCs w:val="18"/>
        </w:rPr>
        <w:t>an</w:t>
      </w:r>
      <w:proofErr w:type="gramEnd"/>
      <w:r w:rsidRPr="00F37248">
        <w:rPr>
          <w:rFonts w:ascii="Times New Roman" w:eastAsia="Times New Roman" w:hAnsi="Times New Roman" w:cs="Times New Roman"/>
          <w:color w:val="0E101A"/>
          <w:sz w:val="18"/>
          <w:szCs w:val="18"/>
        </w:rPr>
        <w:t xml:space="preserve"> good alternative to assess bone mineral density and advocate for appropriate treatment. </w:t>
      </w:r>
    </w:p>
    <w:p w14:paraId="572F68DD" w14:textId="77777777" w:rsidR="00860B47" w:rsidRPr="00F37248" w:rsidRDefault="00860B47" w:rsidP="00860B47">
      <w:pPr>
        <w:spacing w:after="0" w:line="240" w:lineRule="auto"/>
        <w:ind w:firstLine="720"/>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Since REMS has already received the clearance of the U.S.A. Food and Drug Administration for the measurement of the diagnostic parameters BMD, </w:t>
      </w:r>
      <w:r w:rsidRPr="00F37248">
        <w:rPr>
          <w:rFonts w:ascii="Times New Roman" w:eastAsia="Times New Roman" w:hAnsi="Times New Roman" w:cs="Times New Roman"/>
          <w:i/>
          <w:iCs/>
          <w:color w:val="0E101A"/>
          <w:sz w:val="18"/>
          <w:szCs w:val="18"/>
        </w:rPr>
        <w:t>T</w:t>
      </w:r>
      <w:r w:rsidRPr="00F37248">
        <w:rPr>
          <w:rFonts w:ascii="Times New Roman" w:eastAsia="Times New Roman" w:hAnsi="Times New Roman" w:cs="Times New Roman"/>
          <w:color w:val="0E101A"/>
          <w:sz w:val="18"/>
          <w:szCs w:val="18"/>
        </w:rPr>
        <w:t>-score and </w:t>
      </w:r>
      <w:r w:rsidRPr="00F37248">
        <w:rPr>
          <w:rFonts w:ascii="Times New Roman" w:eastAsia="Times New Roman" w:hAnsi="Times New Roman" w:cs="Times New Roman"/>
          <w:i/>
          <w:iCs/>
          <w:color w:val="0E101A"/>
          <w:sz w:val="18"/>
          <w:szCs w:val="18"/>
        </w:rPr>
        <w:t>Z</w:t>
      </w:r>
      <w:r w:rsidRPr="00F37248">
        <w:rPr>
          <w:rFonts w:ascii="Times New Roman" w:eastAsia="Times New Roman" w:hAnsi="Times New Roman" w:cs="Times New Roman"/>
          <w:color w:val="0E101A"/>
          <w:sz w:val="18"/>
          <w:szCs w:val="18"/>
        </w:rPr>
        <w:t>-score, and for monitoring bone changes in the clinical routine and has been validated through several national studies each time focused on specific age ranges, I was wondering if you might consider adding REMS as a recommended tool for bone assessment of patients to the ISCD guidelines which we all closely follow.</w:t>
      </w:r>
    </w:p>
    <w:p w14:paraId="50D6DB8C" w14:textId="77777777" w:rsidR="00860B47" w:rsidRPr="00F37248" w:rsidRDefault="00860B47" w:rsidP="00860B47">
      <w:pPr>
        <w:spacing w:after="0" w:line="240" w:lineRule="auto"/>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 </w:t>
      </w:r>
    </w:p>
    <w:p w14:paraId="5DB16DF6" w14:textId="77777777" w:rsidR="00860B47" w:rsidRPr="00F37248" w:rsidRDefault="00860B47" w:rsidP="00860B47">
      <w:pPr>
        <w:spacing w:after="0" w:line="240" w:lineRule="auto"/>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 </w:t>
      </w:r>
    </w:p>
    <w:p w14:paraId="7AD469FA" w14:textId="77777777" w:rsidR="00860B47" w:rsidRPr="00F37248" w:rsidRDefault="00860B47" w:rsidP="00860B47">
      <w:pPr>
        <w:spacing w:after="0" w:line="240" w:lineRule="auto"/>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I appreciate your consideration. </w:t>
      </w:r>
    </w:p>
    <w:p w14:paraId="41F2A670" w14:textId="77777777" w:rsidR="00860B47" w:rsidRPr="00F37248" w:rsidRDefault="00860B47" w:rsidP="00860B47">
      <w:pPr>
        <w:spacing w:after="0" w:line="240" w:lineRule="auto"/>
        <w:rPr>
          <w:rFonts w:ascii="Times New Roman" w:eastAsia="Times New Roman" w:hAnsi="Times New Roman" w:cs="Times New Roman"/>
          <w:color w:val="0E101A"/>
          <w:sz w:val="18"/>
          <w:szCs w:val="18"/>
        </w:rPr>
      </w:pPr>
      <w:r w:rsidRPr="00F37248">
        <w:rPr>
          <w:rFonts w:ascii="Times New Roman" w:eastAsia="Times New Roman" w:hAnsi="Times New Roman" w:cs="Times New Roman"/>
          <w:color w:val="0E101A"/>
          <w:sz w:val="18"/>
          <w:szCs w:val="18"/>
        </w:rPr>
        <w:t>If you might have any questions, please do not hesitate to contact me.</w:t>
      </w:r>
    </w:p>
    <w:p w14:paraId="14E7F207" w14:textId="77777777" w:rsidR="00860B47" w:rsidRPr="00F37248" w:rsidRDefault="00860B47" w:rsidP="00860B47">
      <w:pPr>
        <w:pStyle w:val="NoSpacing"/>
        <w:rPr>
          <w:rFonts w:ascii="Times" w:hAnsi="Times" w:cstheme="minorHAnsi"/>
          <w:sz w:val="18"/>
          <w:szCs w:val="18"/>
        </w:rPr>
      </w:pPr>
    </w:p>
    <w:p w14:paraId="213CBA21" w14:textId="77777777" w:rsidR="00860B47" w:rsidRPr="00F37248" w:rsidRDefault="00860B47" w:rsidP="00860B47">
      <w:pPr>
        <w:spacing w:after="0" w:line="240" w:lineRule="auto"/>
        <w:rPr>
          <w:rFonts w:ascii="Times" w:hAnsi="Times" w:cstheme="minorHAnsi"/>
          <w:sz w:val="18"/>
          <w:szCs w:val="18"/>
        </w:rPr>
      </w:pPr>
      <w:r w:rsidRPr="00F37248">
        <w:rPr>
          <w:rFonts w:ascii="Times" w:hAnsi="Times" w:cstheme="minorHAnsi"/>
          <w:sz w:val="18"/>
          <w:szCs w:val="18"/>
        </w:rPr>
        <w:t xml:space="preserve">Sincerely, </w:t>
      </w:r>
    </w:p>
    <w:p w14:paraId="31BD57AF" w14:textId="77777777" w:rsidR="00860B47" w:rsidRPr="00F37248" w:rsidRDefault="00860B47" w:rsidP="00860B47">
      <w:pPr>
        <w:spacing w:after="0" w:line="240" w:lineRule="auto"/>
        <w:rPr>
          <w:rFonts w:ascii="Times" w:hAnsi="Times" w:cstheme="minorHAnsi"/>
          <w:sz w:val="18"/>
          <w:szCs w:val="18"/>
        </w:rPr>
      </w:pPr>
      <w:r w:rsidRPr="00F37248">
        <w:rPr>
          <w:noProof/>
          <w:sz w:val="18"/>
          <w:szCs w:val="18"/>
        </w:rPr>
        <w:drawing>
          <wp:inline distT="0" distB="0" distL="0" distR="0" wp14:anchorId="63EA1404" wp14:editId="260EC528">
            <wp:extent cx="1693628" cy="2639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896" t="76329" r="63463" b="20652"/>
                    <a:stretch/>
                  </pic:blipFill>
                  <pic:spPr bwMode="auto">
                    <a:xfrm>
                      <a:off x="0" y="0"/>
                      <a:ext cx="1912783" cy="298131"/>
                    </a:xfrm>
                    <a:prstGeom prst="rect">
                      <a:avLst/>
                    </a:prstGeom>
                    <a:noFill/>
                    <a:ln>
                      <a:noFill/>
                    </a:ln>
                    <a:extLst>
                      <a:ext uri="{53640926-AAD7-44D8-BBD7-CCE9431645EC}">
                        <a14:shadowObscured xmlns:a14="http://schemas.microsoft.com/office/drawing/2010/main"/>
                      </a:ext>
                    </a:extLst>
                  </pic:spPr>
                </pic:pic>
              </a:graphicData>
            </a:graphic>
          </wp:inline>
        </w:drawing>
      </w:r>
    </w:p>
    <w:p w14:paraId="47D9AA4B" w14:textId="77777777" w:rsidR="00860B47" w:rsidRPr="00F37248" w:rsidRDefault="00860B47" w:rsidP="00860B47">
      <w:pPr>
        <w:spacing w:after="0" w:line="240" w:lineRule="auto"/>
        <w:rPr>
          <w:rFonts w:ascii="Times" w:hAnsi="Times" w:cstheme="minorHAnsi"/>
          <w:sz w:val="18"/>
          <w:szCs w:val="18"/>
        </w:rPr>
      </w:pPr>
    </w:p>
    <w:p w14:paraId="0466D14C" w14:textId="77777777" w:rsidR="00860B47" w:rsidRPr="00F37248" w:rsidRDefault="00860B47" w:rsidP="00860B47">
      <w:pPr>
        <w:spacing w:after="0" w:line="240" w:lineRule="auto"/>
        <w:rPr>
          <w:rFonts w:ascii="Times" w:eastAsiaTheme="minorEastAsia" w:hAnsi="Times" w:cs="Calibri"/>
          <w:noProof/>
          <w:color w:val="203864"/>
          <w:sz w:val="18"/>
          <w:szCs w:val="18"/>
        </w:rPr>
      </w:pPr>
      <w:r w:rsidRPr="00F37248">
        <w:rPr>
          <w:rFonts w:ascii="Times" w:eastAsiaTheme="minorEastAsia" w:hAnsi="Times" w:cs="Calibri"/>
          <w:noProof/>
          <w:color w:val="203864"/>
          <w:sz w:val="18"/>
          <w:szCs w:val="18"/>
        </w:rPr>
        <w:t>Yevgeniya Kushchayeva, MD, PhD </w:t>
      </w:r>
    </w:p>
    <w:p w14:paraId="7778001C" w14:textId="77777777" w:rsidR="00860B47" w:rsidRPr="00F37248" w:rsidRDefault="00860B47" w:rsidP="00860B47">
      <w:pPr>
        <w:shd w:val="clear" w:color="auto" w:fill="FFFFFF"/>
        <w:spacing w:after="0" w:line="240" w:lineRule="auto"/>
        <w:rPr>
          <w:rFonts w:ascii="Times" w:eastAsiaTheme="minorEastAsia" w:hAnsi="Times" w:cs="Calibri"/>
          <w:noProof/>
          <w:color w:val="203864"/>
          <w:sz w:val="18"/>
          <w:szCs w:val="18"/>
          <w:bdr w:val="none" w:sz="0" w:space="0" w:color="auto" w:frame="1"/>
        </w:rPr>
      </w:pPr>
      <w:r w:rsidRPr="00F37248">
        <w:rPr>
          <w:rFonts w:ascii="Times" w:eastAsiaTheme="minorEastAsia" w:hAnsi="Times" w:cs="Calibri"/>
          <w:noProof/>
          <w:color w:val="203864"/>
          <w:sz w:val="18"/>
          <w:szCs w:val="18"/>
          <w:bdr w:val="none" w:sz="0" w:space="0" w:color="auto" w:frame="1"/>
        </w:rPr>
        <w:t>USF Diabetes &amp; Endocrinology Center</w:t>
      </w:r>
    </w:p>
    <w:p w14:paraId="51A93884" w14:textId="787ED96A" w:rsidR="00860B47" w:rsidRDefault="00F13997" w:rsidP="00860B47">
      <w:pPr>
        <w:shd w:val="clear" w:color="auto" w:fill="FFFFFF"/>
        <w:spacing w:after="0" w:line="240" w:lineRule="auto"/>
        <w:rPr>
          <w:rStyle w:val="Hyperlink"/>
          <w:rFonts w:ascii="Times" w:eastAsiaTheme="minorEastAsia" w:hAnsi="Times" w:cs="Calibri"/>
          <w:noProof/>
          <w:color w:val="033160"/>
          <w:sz w:val="18"/>
          <w:szCs w:val="18"/>
          <w:bdr w:val="none" w:sz="0" w:space="0" w:color="auto" w:frame="1"/>
        </w:rPr>
      </w:pPr>
      <w:hyperlink r:id="rId33" w:history="1">
        <w:r w:rsidR="00860B47" w:rsidRPr="00F37248">
          <w:rPr>
            <w:rStyle w:val="Hyperlink"/>
            <w:rFonts w:ascii="Times" w:eastAsiaTheme="minorEastAsia" w:hAnsi="Times" w:cs="Calibri"/>
            <w:noProof/>
            <w:color w:val="033160"/>
            <w:sz w:val="18"/>
            <w:szCs w:val="18"/>
            <w:bdr w:val="none" w:sz="0" w:space="0" w:color="auto" w:frame="1"/>
          </w:rPr>
          <w:t>kushchayevay@usf.edu</w:t>
        </w:r>
      </w:hyperlink>
    </w:p>
    <w:p w14:paraId="3567A50E" w14:textId="6433D324" w:rsidR="00860B47" w:rsidRDefault="00860B47" w:rsidP="00860B47">
      <w:pPr>
        <w:shd w:val="clear" w:color="auto" w:fill="FFFFFF"/>
        <w:spacing w:after="0" w:line="240" w:lineRule="auto"/>
        <w:rPr>
          <w:rStyle w:val="Hyperlink"/>
          <w:rFonts w:ascii="Times" w:eastAsiaTheme="minorEastAsia" w:hAnsi="Times" w:cs="Calibri"/>
          <w:noProof/>
          <w:color w:val="033160"/>
          <w:sz w:val="18"/>
          <w:szCs w:val="18"/>
          <w:bdr w:val="none" w:sz="0" w:space="0" w:color="auto" w:frame="1"/>
        </w:rPr>
      </w:pPr>
    </w:p>
    <w:p w14:paraId="3337E9BD" w14:textId="030ED374" w:rsidR="00860B47" w:rsidRDefault="00860B47" w:rsidP="00860B47">
      <w:pPr>
        <w:shd w:val="clear" w:color="auto" w:fill="FFFFFF"/>
        <w:spacing w:after="0" w:line="240" w:lineRule="auto"/>
        <w:rPr>
          <w:rStyle w:val="Hyperlink"/>
          <w:rFonts w:ascii="Times" w:eastAsiaTheme="minorEastAsia" w:hAnsi="Times" w:cs="Calibri"/>
          <w:noProof/>
          <w:color w:val="033160"/>
          <w:sz w:val="18"/>
          <w:szCs w:val="18"/>
          <w:bdr w:val="none" w:sz="0" w:space="0" w:color="auto" w:frame="1"/>
        </w:rPr>
      </w:pPr>
    </w:p>
    <w:p w14:paraId="6AD2A9CF" w14:textId="2EC94B89" w:rsidR="00860B47" w:rsidRDefault="00860B47" w:rsidP="00860B47">
      <w:pPr>
        <w:shd w:val="clear" w:color="auto" w:fill="FFFFFF"/>
        <w:spacing w:after="0" w:line="240" w:lineRule="auto"/>
        <w:rPr>
          <w:rStyle w:val="Hyperlink"/>
          <w:rFonts w:ascii="Times" w:eastAsiaTheme="minorEastAsia" w:hAnsi="Times" w:cs="Calibri"/>
          <w:noProof/>
          <w:color w:val="033160"/>
          <w:sz w:val="18"/>
          <w:szCs w:val="18"/>
          <w:bdr w:val="none" w:sz="0" w:space="0" w:color="auto" w:frame="1"/>
        </w:rPr>
      </w:pPr>
    </w:p>
    <w:p w14:paraId="4FB557C2" w14:textId="28A47587" w:rsidR="00860B47" w:rsidRPr="00C5289B" w:rsidRDefault="00860B47" w:rsidP="00860B47">
      <w:pPr>
        <w:pStyle w:val="Footer"/>
        <w:ind w:left="-2160" w:right="-720"/>
        <w:jc w:val="center"/>
        <w:rPr>
          <w:rFonts w:ascii="Garamond" w:hAnsi="Garamond" w:cs="Garamond"/>
          <w:b/>
          <w:bCs/>
          <w:color w:val="286634"/>
        </w:rPr>
      </w:pPr>
      <w:r>
        <w:rPr>
          <w:rFonts w:ascii="Garamond" w:hAnsi="Garamond" w:cs="Garamond"/>
          <w:b/>
          <w:bCs/>
          <w:color w:val="286634"/>
        </w:rPr>
        <w:t xml:space="preserve">                         </w:t>
      </w:r>
      <w:r w:rsidRPr="00C5289B">
        <w:rPr>
          <w:rFonts w:ascii="Garamond" w:hAnsi="Garamond" w:cs="Garamond"/>
          <w:b/>
          <w:bCs/>
          <w:color w:val="286634"/>
        </w:rPr>
        <w:t>______________________________________________________________________________</w:t>
      </w:r>
    </w:p>
    <w:p w14:paraId="7B638F5F" w14:textId="35803017" w:rsidR="00860B47" w:rsidRDefault="00860B47" w:rsidP="00860B47">
      <w:pPr>
        <w:shd w:val="clear" w:color="auto" w:fill="FFFFFF"/>
        <w:spacing w:after="0" w:line="240" w:lineRule="auto"/>
        <w:jc w:val="center"/>
        <w:rPr>
          <w:rStyle w:val="Hyperlink"/>
          <w:rFonts w:ascii="Times" w:eastAsiaTheme="minorEastAsia" w:hAnsi="Times" w:cs="Calibri"/>
          <w:noProof/>
          <w:color w:val="033160"/>
          <w:sz w:val="18"/>
          <w:szCs w:val="18"/>
          <w:bdr w:val="none" w:sz="0" w:space="0" w:color="auto" w:frame="1"/>
        </w:rPr>
      </w:pPr>
    </w:p>
    <w:p w14:paraId="119721F8" w14:textId="77777777" w:rsidR="00860B47" w:rsidRDefault="00860B47" w:rsidP="00860B47">
      <w:pPr>
        <w:pStyle w:val="Footer"/>
        <w:ind w:left="-720" w:right="-720"/>
        <w:jc w:val="center"/>
        <w:rPr>
          <w:rFonts w:cstheme="minorHAnsi"/>
          <w:color w:val="286634"/>
          <w:sz w:val="18"/>
        </w:rPr>
      </w:pPr>
      <w:r w:rsidRPr="00C5289B">
        <w:rPr>
          <w:rFonts w:cstheme="minorHAnsi"/>
          <w:color w:val="286634"/>
          <w:sz w:val="18"/>
        </w:rPr>
        <w:t>Mailing Address:  12901 Bruce B. Downs Blvd, MDC 62, Tampa,</w:t>
      </w:r>
      <w:r>
        <w:rPr>
          <w:rFonts w:cstheme="minorHAnsi"/>
          <w:color w:val="286634"/>
          <w:sz w:val="18"/>
        </w:rPr>
        <w:t xml:space="preserve"> FL  33612 • Tel: (813) 821-8011 • Fax</w:t>
      </w:r>
      <w:proofErr w:type="gramStart"/>
      <w:r>
        <w:rPr>
          <w:rFonts w:cstheme="minorHAnsi"/>
          <w:color w:val="286634"/>
          <w:sz w:val="18"/>
        </w:rPr>
        <w:t>:  (</w:t>
      </w:r>
      <w:proofErr w:type="gramEnd"/>
      <w:r>
        <w:rPr>
          <w:rFonts w:cstheme="minorHAnsi"/>
          <w:color w:val="286634"/>
          <w:sz w:val="18"/>
        </w:rPr>
        <w:t>813) 905-8970</w:t>
      </w:r>
    </w:p>
    <w:p w14:paraId="5773D3F4" w14:textId="1F42522C" w:rsidR="00860B47" w:rsidRPr="00F37248" w:rsidRDefault="00860B47" w:rsidP="00860B47">
      <w:pPr>
        <w:shd w:val="clear" w:color="auto" w:fill="FFFFFF"/>
        <w:spacing w:after="0" w:line="240" w:lineRule="auto"/>
        <w:rPr>
          <w:rFonts w:ascii="Times" w:eastAsiaTheme="minorEastAsia" w:hAnsi="Times" w:cs="Calibri"/>
          <w:noProof/>
          <w:color w:val="203864"/>
          <w:sz w:val="18"/>
          <w:szCs w:val="18"/>
          <w:bdr w:val="none" w:sz="0" w:space="0" w:color="auto" w:frame="1"/>
        </w:rPr>
      </w:pPr>
    </w:p>
    <w:p w14:paraId="1132E90C" w14:textId="192CFC37" w:rsidR="00E450A2" w:rsidRPr="001E205E" w:rsidRDefault="00860B47" w:rsidP="00860B47">
      <w:pPr>
        <w:shd w:val="clear" w:color="auto" w:fill="FFFFFF"/>
        <w:spacing w:after="0" w:line="240" w:lineRule="auto"/>
        <w:jc w:val="center"/>
        <w:rPr>
          <w:rFonts w:ascii="Times" w:eastAsiaTheme="minorEastAsia" w:hAnsi="Times" w:cs="Calibri"/>
          <w:noProof/>
          <w:color w:val="203864"/>
          <w:sz w:val="24"/>
          <w:szCs w:val="24"/>
        </w:rPr>
      </w:pPr>
      <w:r>
        <w:rPr>
          <w:rFonts w:cstheme="minorHAnsi"/>
          <w:noProof/>
          <w:color w:val="286634"/>
          <w:sz w:val="18"/>
        </w:rPr>
        <w:drawing>
          <wp:inline distT="0" distB="0" distL="0" distR="0" wp14:anchorId="7E6FF10A" wp14:editId="6E0EC14D">
            <wp:extent cx="742737" cy="4572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F_Health_CMYK_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2737" cy="457200"/>
                    </a:xfrm>
                    <a:prstGeom prst="rect">
                      <a:avLst/>
                    </a:prstGeom>
                  </pic:spPr>
                </pic:pic>
              </a:graphicData>
            </a:graphic>
          </wp:inline>
        </w:drawing>
      </w:r>
    </w:p>
    <w:p w14:paraId="3EE6E3D3" w14:textId="3ABEF975" w:rsidR="000A3532" w:rsidRDefault="000A3532" w:rsidP="001F63EB">
      <w:pPr>
        <w:spacing w:after="0" w:line="240" w:lineRule="auto"/>
        <w:jc w:val="both"/>
        <w:rPr>
          <w:u w:val="single"/>
        </w:rPr>
      </w:pPr>
    </w:p>
    <w:p w14:paraId="329A773A" w14:textId="77777777" w:rsidR="000A3532" w:rsidRPr="00D25F29" w:rsidRDefault="000A3532" w:rsidP="000A3532">
      <w:pPr>
        <w:pStyle w:val="Header"/>
        <w:contextualSpacing/>
        <w:jc w:val="both"/>
        <w:rPr>
          <w:rFonts w:ascii="Times New Roman" w:hAnsi="Times New Roman" w:cs="Times New Roman"/>
          <w:sz w:val="16"/>
          <w:szCs w:val="16"/>
        </w:rPr>
      </w:pPr>
      <w:r>
        <w:rPr>
          <w:noProof/>
        </w:rPr>
        <w:drawing>
          <wp:anchor distT="0" distB="0" distL="114300" distR="114300" simplePos="0" relativeHeight="251661312" behindDoc="0" locked="0" layoutInCell="1" allowOverlap="1" wp14:anchorId="4A86A6DE" wp14:editId="2ABC62AC">
            <wp:simplePos x="0" y="0"/>
            <wp:positionH relativeFrom="page">
              <wp:posOffset>400049</wp:posOffset>
            </wp:positionH>
            <wp:positionV relativeFrom="page">
              <wp:posOffset>542925</wp:posOffset>
            </wp:positionV>
            <wp:extent cx="2032039" cy="84772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cstate="print">
                      <a:extLst>
                        <a:ext uri="{28A0092B-C50C-407E-A947-70E740481C1C}">
                          <a14:useLocalDpi xmlns:a14="http://schemas.microsoft.com/office/drawing/2010/main" val="0"/>
                        </a:ext>
                      </a:extLst>
                    </a:blip>
                    <a:srcRect t="1648" r="8104"/>
                    <a:stretch/>
                  </pic:blipFill>
                  <pic:spPr bwMode="auto">
                    <a:xfrm>
                      <a:off x="0" y="0"/>
                      <a:ext cx="2035939" cy="849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D25F29">
        <w:rPr>
          <w:rFonts w:ascii="Times New Roman" w:hAnsi="Times New Roman" w:cs="Times New Roman"/>
          <w:sz w:val="16"/>
          <w:szCs w:val="16"/>
        </w:rPr>
        <w:t>Edmund J. MacLaughlin, MD, FACR, CCD</w:t>
      </w:r>
    </w:p>
    <w:p w14:paraId="6ADCCBC0" w14:textId="77777777" w:rsidR="000A3532" w:rsidRPr="00D25F29" w:rsidRDefault="000A3532" w:rsidP="000A3532">
      <w:pPr>
        <w:spacing w:after="0" w:line="240" w:lineRule="auto"/>
        <w:ind w:left="7200" w:firstLine="720"/>
        <w:contextualSpacing/>
        <w:rPr>
          <w:rFonts w:ascii="Times New Roman" w:hAnsi="Times New Roman" w:cs="Times New Roman"/>
          <w:sz w:val="16"/>
          <w:szCs w:val="16"/>
        </w:rPr>
      </w:pPr>
      <w:r>
        <w:rPr>
          <w:rFonts w:ascii="Times New Roman" w:hAnsi="Times New Roman" w:cs="Times New Roman"/>
          <w:sz w:val="16"/>
          <w:szCs w:val="16"/>
        </w:rPr>
        <w:t xml:space="preserve">       </w:t>
      </w:r>
      <w:r w:rsidRPr="00D25F29">
        <w:rPr>
          <w:rFonts w:ascii="Times New Roman" w:hAnsi="Times New Roman" w:cs="Times New Roman"/>
          <w:sz w:val="16"/>
          <w:szCs w:val="16"/>
        </w:rPr>
        <w:t>Elizabeth S. Clayton, MD, FACR</w:t>
      </w:r>
    </w:p>
    <w:p w14:paraId="3381833B" w14:textId="77777777" w:rsidR="000A3532"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Pr="00D25F29">
        <w:rPr>
          <w:rFonts w:ascii="Times New Roman" w:hAnsi="Times New Roman" w:cs="Times New Roman"/>
          <w:sz w:val="16"/>
          <w:szCs w:val="16"/>
        </w:rPr>
        <w:t>Naila B. Ahmad, MD, FACR</w:t>
      </w:r>
    </w:p>
    <w:p w14:paraId="0A94394A" w14:textId="77777777" w:rsidR="000A3532"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Pr="00D25F29">
        <w:rPr>
          <w:rFonts w:ascii="Times New Roman" w:hAnsi="Times New Roman" w:cs="Times New Roman"/>
          <w:sz w:val="16"/>
          <w:szCs w:val="16"/>
        </w:rPr>
        <w:t>Curtis M. Foy, MD, CCD</w:t>
      </w:r>
    </w:p>
    <w:p w14:paraId="736690F7" w14:textId="77777777" w:rsidR="000A3532"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Pr="00D25F29">
        <w:rPr>
          <w:rFonts w:ascii="Times New Roman" w:hAnsi="Times New Roman" w:cs="Times New Roman"/>
          <w:sz w:val="16"/>
          <w:szCs w:val="16"/>
        </w:rPr>
        <w:t>Catherine G. Campbell, PA-C</w:t>
      </w:r>
    </w:p>
    <w:p w14:paraId="40D43FB4" w14:textId="77777777" w:rsidR="000A3532" w:rsidRPr="00D25F29" w:rsidRDefault="000A3532" w:rsidP="000A3532">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                                                                                                                         </w:t>
      </w:r>
      <w:r w:rsidRPr="00D25F29">
        <w:rPr>
          <w:rFonts w:ascii="Times New Roman" w:hAnsi="Times New Roman" w:cs="Times New Roman"/>
          <w:sz w:val="16"/>
          <w:szCs w:val="16"/>
        </w:rPr>
        <w:t>Meghan B. McCarter, FNP</w:t>
      </w:r>
    </w:p>
    <w:p w14:paraId="299CAC7E" w14:textId="77777777" w:rsidR="000A3532" w:rsidRDefault="000A3532" w:rsidP="000A3532">
      <w:pPr>
        <w:spacing w:after="0" w:line="240" w:lineRule="auto"/>
        <w:contextualSpacing/>
        <w:rPr>
          <w:rFonts w:ascii="Times New Roman" w:hAnsi="Times New Roman" w:cs="Times New Roman"/>
          <w:sz w:val="16"/>
          <w:szCs w:val="16"/>
        </w:rPr>
      </w:pPr>
    </w:p>
    <w:p w14:paraId="7A9217EA" w14:textId="77777777" w:rsidR="000A3532" w:rsidRPr="00D25F29" w:rsidRDefault="000A3532" w:rsidP="000A3532">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505 Dutchman’s Lane, Suite A</w:t>
      </w:r>
      <w:proofErr w:type="gramStart"/>
      <w:r w:rsidRPr="00D25F29">
        <w:rPr>
          <w:rFonts w:ascii="Times New Roman" w:hAnsi="Times New Roman" w:cs="Times New Roman"/>
          <w:sz w:val="16"/>
          <w:szCs w:val="16"/>
        </w:rPr>
        <w:t xml:space="preserve">3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 xml:space="preserve">                  </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10 Aurora Street</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1415 S. Division Street </w:t>
      </w:r>
    </w:p>
    <w:p w14:paraId="51AC6A69" w14:textId="77777777" w:rsidR="000A3532" w:rsidRPr="00D25F29" w:rsidRDefault="000A3532" w:rsidP="000A3532">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Easton, MD 21601</w:t>
      </w:r>
      <w:r w:rsidRPr="00D25F29">
        <w:rPr>
          <w:rFonts w:ascii="Times New Roman" w:hAnsi="Times New Roman" w:cs="Times New Roman"/>
          <w:sz w:val="16"/>
          <w:szCs w:val="16"/>
        </w:rPr>
        <w:tab/>
      </w:r>
      <w:r w:rsidRPr="00D25F29">
        <w:rPr>
          <w:rFonts w:ascii="Times New Roman" w:hAnsi="Times New Roman" w:cs="Times New Roman"/>
          <w:sz w:val="16"/>
          <w:szCs w:val="16"/>
        </w:rPr>
        <w:tab/>
      </w:r>
      <w:proofErr w:type="gramStart"/>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t xml:space="preserve"> Cambridge, MD 21613</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Salisbury, MD 21804</w:t>
      </w:r>
    </w:p>
    <w:p w14:paraId="5E7B2877" w14:textId="77777777" w:rsidR="000A3532" w:rsidRPr="00D25F29" w:rsidRDefault="000A3532" w:rsidP="000A3532">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Phone 410-819-6545</w:t>
      </w:r>
      <w:r w:rsidRPr="00D25F29">
        <w:rPr>
          <w:rFonts w:ascii="Times New Roman" w:hAnsi="Times New Roman" w:cs="Times New Roman"/>
          <w:sz w:val="16"/>
          <w:szCs w:val="16"/>
        </w:rPr>
        <w:tab/>
      </w:r>
      <w:r w:rsidRPr="00D25F29">
        <w:rPr>
          <w:rFonts w:ascii="Times New Roman" w:hAnsi="Times New Roman" w:cs="Times New Roman"/>
          <w:sz w:val="16"/>
          <w:szCs w:val="16"/>
        </w:rPr>
        <w:tab/>
      </w:r>
      <w:proofErr w:type="gramStart"/>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proofErr w:type="gramEnd"/>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t xml:space="preserve"> 410-228-0556</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410-860-6801</w:t>
      </w:r>
    </w:p>
    <w:p w14:paraId="35CC53C5" w14:textId="77777777" w:rsidR="000A3532" w:rsidRPr="00D25F29" w:rsidRDefault="000A3532" w:rsidP="000A3532">
      <w:pPr>
        <w:spacing w:after="0" w:line="240" w:lineRule="auto"/>
        <w:contextualSpacing/>
        <w:rPr>
          <w:rFonts w:ascii="Times New Roman" w:hAnsi="Times New Roman" w:cs="Times New Roman"/>
          <w:sz w:val="16"/>
          <w:szCs w:val="16"/>
        </w:rPr>
      </w:pPr>
      <w:r w:rsidRPr="00D25F29">
        <w:rPr>
          <w:rFonts w:ascii="Times New Roman" w:hAnsi="Times New Roman" w:cs="Times New Roman"/>
          <w:sz w:val="16"/>
          <w:szCs w:val="16"/>
        </w:rPr>
        <w:t>Fax 410-819-6750</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   </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 xml:space="preserve"> 410-228-3986</w:t>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r>
      <w:r w:rsidRPr="00D25F29">
        <w:rPr>
          <w:rFonts w:ascii="Times New Roman" w:hAnsi="Times New Roman" w:cs="Times New Roman"/>
          <w:sz w:val="16"/>
          <w:szCs w:val="16"/>
        </w:rPr>
        <w:tab/>
        <w:t>410-860-6864</w:t>
      </w:r>
    </w:p>
    <w:p w14:paraId="7AB66DAD" w14:textId="77777777" w:rsidR="000A3532" w:rsidRPr="00D25F29" w:rsidRDefault="000A3532" w:rsidP="000A3532">
      <w:pPr>
        <w:spacing w:after="0" w:line="240" w:lineRule="auto"/>
        <w:rPr>
          <w:rFonts w:ascii="Times New Roman" w:hAnsi="Times New Roman" w:cs="Times New Roman"/>
          <w:sz w:val="16"/>
          <w:szCs w:val="16"/>
        </w:rPr>
      </w:pPr>
    </w:p>
    <w:p w14:paraId="2A820408" w14:textId="18223A07" w:rsidR="000A3532" w:rsidRDefault="000A3532" w:rsidP="001F63EB">
      <w:pPr>
        <w:spacing w:after="0" w:line="240" w:lineRule="auto"/>
        <w:jc w:val="both"/>
        <w:rPr>
          <w:u w:val="single"/>
        </w:rPr>
      </w:pPr>
    </w:p>
    <w:p w14:paraId="6F0418B2"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February 8, 2022</w:t>
      </w:r>
    </w:p>
    <w:p w14:paraId="0B3461CC" w14:textId="77777777" w:rsidR="000A3532" w:rsidRPr="0017507F" w:rsidRDefault="000A3532" w:rsidP="000A3532">
      <w:pPr>
        <w:spacing w:after="0" w:line="240" w:lineRule="auto"/>
        <w:rPr>
          <w:rFonts w:ascii="Times New Roman" w:hAnsi="Times New Roman" w:cs="Times New Roman"/>
          <w:sz w:val="20"/>
          <w:szCs w:val="20"/>
        </w:rPr>
      </w:pPr>
    </w:p>
    <w:p w14:paraId="73988FC5"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ISCD Headquarters</w:t>
      </w:r>
    </w:p>
    <w:p w14:paraId="3ED06F67"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955 South Main St. B202</w:t>
      </w:r>
    </w:p>
    <w:p w14:paraId="5D4E9F8D"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Middletown, CT 06457</w:t>
      </w:r>
    </w:p>
    <w:p w14:paraId="2C4BDBF6"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P: 1-860-259-1000</w:t>
      </w:r>
    </w:p>
    <w:p w14:paraId="754229E1" w14:textId="77777777" w:rsidR="000A3532"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E: </w:t>
      </w:r>
      <w:hyperlink r:id="rId35" w:history="1">
        <w:r w:rsidRPr="00344BF3">
          <w:rPr>
            <w:rStyle w:val="Hyperlink"/>
            <w:rFonts w:ascii="Times New Roman" w:hAnsi="Times New Roman" w:cs="Times New Roman"/>
            <w:sz w:val="20"/>
            <w:szCs w:val="20"/>
          </w:rPr>
          <w:t>iscd@iscd.org</w:t>
        </w:r>
      </w:hyperlink>
    </w:p>
    <w:p w14:paraId="064DA1D1" w14:textId="77777777" w:rsidR="000A3532" w:rsidRPr="0017507F" w:rsidRDefault="000A3532" w:rsidP="000A3532">
      <w:pPr>
        <w:spacing w:after="0" w:line="240" w:lineRule="auto"/>
        <w:rPr>
          <w:rFonts w:ascii="Times New Roman" w:hAnsi="Times New Roman" w:cs="Times New Roman"/>
          <w:sz w:val="20"/>
          <w:szCs w:val="20"/>
        </w:rPr>
      </w:pPr>
    </w:p>
    <w:p w14:paraId="6B4572D0"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Christopher R. Shuhart, MD, MHA, CCD</w:t>
      </w:r>
    </w:p>
    <w:p w14:paraId="625295FD"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Position Development Conference Steering Committee</w:t>
      </w:r>
    </w:p>
    <w:p w14:paraId="1550F1A4" w14:textId="77777777" w:rsidR="000A3532" w:rsidRPr="0017507F" w:rsidRDefault="000A3532" w:rsidP="000A3532">
      <w:pPr>
        <w:spacing w:after="0" w:line="240" w:lineRule="auto"/>
        <w:rPr>
          <w:rFonts w:ascii="Times New Roman" w:hAnsi="Times New Roman" w:cs="Times New Roman"/>
          <w:sz w:val="20"/>
          <w:szCs w:val="20"/>
        </w:rPr>
      </w:pPr>
    </w:p>
    <w:p w14:paraId="5D52D52D"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Dear Dr. Shuhart:</w:t>
      </w:r>
    </w:p>
    <w:p w14:paraId="4DC90CD1" w14:textId="77777777" w:rsidR="000A3532" w:rsidRPr="0017507F" w:rsidRDefault="000A3532" w:rsidP="000A3532">
      <w:pPr>
        <w:spacing w:after="0" w:line="240" w:lineRule="auto"/>
        <w:rPr>
          <w:rFonts w:ascii="Times New Roman" w:hAnsi="Times New Roman" w:cs="Times New Roman"/>
          <w:sz w:val="20"/>
          <w:szCs w:val="20"/>
        </w:rPr>
      </w:pPr>
    </w:p>
    <w:p w14:paraId="34FD963A"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I would like to amplify the issues raised by Dr. Foy regarding the need for the Echolight REMS technology to be evaluated by Position Development Conference through ISCD.</w:t>
      </w:r>
    </w:p>
    <w:p w14:paraId="7F7902E9" w14:textId="77777777" w:rsidR="000A3532" w:rsidRPr="0017507F" w:rsidRDefault="000A3532" w:rsidP="000A3532">
      <w:pPr>
        <w:spacing w:after="0" w:line="240" w:lineRule="auto"/>
        <w:rPr>
          <w:rFonts w:ascii="Times New Roman" w:hAnsi="Times New Roman" w:cs="Times New Roman"/>
          <w:sz w:val="20"/>
          <w:szCs w:val="20"/>
        </w:rPr>
      </w:pPr>
    </w:p>
    <w:p w14:paraId="6071AEA9"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Largely because of inadequate reimbursement for DXA, exacerbated by the high cost of operating a DXA facility (the cost of the machine, the cost of moving and calibrating the machine, the cost of an annual maintenance contract and the large amount of floor space required by the machine), well over 5,000 DXA machines have been lost through the United States in the last decade creating a serious access to care issue in many localities.  </w:t>
      </w:r>
    </w:p>
    <w:p w14:paraId="044679B7" w14:textId="77777777" w:rsidR="000A3532" w:rsidRPr="0017507F" w:rsidRDefault="000A3532" w:rsidP="000A3532">
      <w:pPr>
        <w:spacing w:after="0" w:line="240" w:lineRule="auto"/>
        <w:rPr>
          <w:rFonts w:ascii="Times New Roman" w:hAnsi="Times New Roman" w:cs="Times New Roman"/>
          <w:sz w:val="20"/>
          <w:szCs w:val="20"/>
        </w:rPr>
      </w:pPr>
    </w:p>
    <w:p w14:paraId="1EB81FAC"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Despite </w:t>
      </w:r>
      <w:r w:rsidRPr="0017507F">
        <w:rPr>
          <w:rFonts w:ascii="Times New Roman" w:hAnsi="Times New Roman" w:cs="Times New Roman"/>
          <w:sz w:val="20"/>
          <w:szCs w:val="20"/>
          <w:u w:val="single"/>
        </w:rPr>
        <w:t>decades</w:t>
      </w:r>
      <w:r w:rsidRPr="0017507F">
        <w:rPr>
          <w:rFonts w:ascii="Times New Roman" w:hAnsi="Times New Roman" w:cs="Times New Roman"/>
          <w:sz w:val="20"/>
          <w:szCs w:val="20"/>
        </w:rPr>
        <w:t xml:space="preserve"> of effort by ISCD, we have barely dented the continuing challenge of poor quality DXA studies and </w:t>
      </w:r>
      <w:proofErr w:type="gramStart"/>
      <w:r w:rsidRPr="0017507F">
        <w:rPr>
          <w:rFonts w:ascii="Times New Roman" w:hAnsi="Times New Roman" w:cs="Times New Roman"/>
          <w:sz w:val="20"/>
          <w:szCs w:val="20"/>
        </w:rPr>
        <w:t>poor quality</w:t>
      </w:r>
      <w:proofErr w:type="gramEnd"/>
      <w:r w:rsidRPr="0017507F">
        <w:rPr>
          <w:rFonts w:ascii="Times New Roman" w:hAnsi="Times New Roman" w:cs="Times New Roman"/>
          <w:sz w:val="20"/>
          <w:szCs w:val="20"/>
        </w:rPr>
        <w:t xml:space="preserve"> interpretation leading to errors in treatment. </w:t>
      </w:r>
    </w:p>
    <w:p w14:paraId="18A3DA2F" w14:textId="77777777" w:rsidR="000A3532" w:rsidRPr="0017507F" w:rsidRDefault="000A3532" w:rsidP="000A3532">
      <w:pPr>
        <w:spacing w:after="0" w:line="240" w:lineRule="auto"/>
        <w:rPr>
          <w:rFonts w:ascii="Times New Roman" w:hAnsi="Times New Roman" w:cs="Times New Roman"/>
          <w:sz w:val="20"/>
          <w:szCs w:val="20"/>
        </w:rPr>
      </w:pPr>
    </w:p>
    <w:p w14:paraId="60F6089A"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Echolight REMS appears to have the potential to move us past both of these log jams.  In addition, we are all aware of the limitation of DXA in identifying the true fracture risk of individuals with various conditions that affect bone quality, which is not measured by DXA.</w:t>
      </w:r>
    </w:p>
    <w:p w14:paraId="59B4D961" w14:textId="77777777" w:rsidR="000A3532" w:rsidRPr="0017507F" w:rsidRDefault="000A3532" w:rsidP="000A3532">
      <w:pPr>
        <w:spacing w:after="0" w:line="240" w:lineRule="auto"/>
        <w:rPr>
          <w:rFonts w:ascii="Times New Roman" w:hAnsi="Times New Roman" w:cs="Times New Roman"/>
          <w:sz w:val="20"/>
          <w:szCs w:val="20"/>
        </w:rPr>
      </w:pPr>
    </w:p>
    <w:p w14:paraId="0A044B7D"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For the first time, we have a portable machine without radiation exposure that has the potential to measure both quantity and quality of the bones that are at the greatest risk for fracture, the hip and lumbar spine directly. </w:t>
      </w:r>
    </w:p>
    <w:p w14:paraId="61D0A771" w14:textId="77777777" w:rsidR="000A3532" w:rsidRPr="0017507F" w:rsidRDefault="000A3532" w:rsidP="000A3532">
      <w:pPr>
        <w:spacing w:after="0" w:line="240" w:lineRule="auto"/>
        <w:rPr>
          <w:rFonts w:ascii="Times New Roman" w:hAnsi="Times New Roman" w:cs="Times New Roman"/>
          <w:sz w:val="20"/>
          <w:szCs w:val="20"/>
        </w:rPr>
      </w:pPr>
    </w:p>
    <w:p w14:paraId="1CB47A43"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As this machine is now approved for use in the United States and as is already in use in large areas of Europe and elsewhere and given that the ISCD is meant to be “international” in scope, I request that this technology be included in the upcoming Position Development Conference agenda. </w:t>
      </w:r>
    </w:p>
    <w:p w14:paraId="52C31882" w14:textId="77777777" w:rsidR="000A3532" w:rsidRDefault="000A3532" w:rsidP="000A3532">
      <w:pPr>
        <w:spacing w:after="0" w:line="240" w:lineRule="auto"/>
        <w:rPr>
          <w:rFonts w:ascii="Times New Roman" w:hAnsi="Times New Roman" w:cs="Times New Roman"/>
          <w:sz w:val="20"/>
          <w:szCs w:val="20"/>
        </w:rPr>
      </w:pPr>
    </w:p>
    <w:p w14:paraId="21900799" w14:textId="77777777" w:rsidR="000A3532" w:rsidRPr="0017507F" w:rsidRDefault="000A3532" w:rsidP="000A3532">
      <w:pPr>
        <w:spacing w:after="0" w:line="240" w:lineRule="auto"/>
        <w:rPr>
          <w:rFonts w:ascii="Times New Roman" w:hAnsi="Times New Roman" w:cs="Times New Roman"/>
          <w:sz w:val="20"/>
          <w:szCs w:val="20"/>
        </w:rPr>
      </w:pPr>
    </w:p>
    <w:p w14:paraId="2D80404A"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 xml:space="preserve">Sincerely, </w:t>
      </w:r>
    </w:p>
    <w:p w14:paraId="2C2F2A34" w14:textId="77777777" w:rsidR="000A3532" w:rsidRPr="0017507F" w:rsidRDefault="000A3532" w:rsidP="000A3532">
      <w:pPr>
        <w:spacing w:after="0" w:line="240" w:lineRule="auto"/>
        <w:rPr>
          <w:rFonts w:ascii="Times New Roman" w:hAnsi="Times New Roman" w:cs="Times New Roman"/>
          <w:sz w:val="20"/>
          <w:szCs w:val="20"/>
        </w:rPr>
      </w:pPr>
    </w:p>
    <w:p w14:paraId="2872E622" w14:textId="77777777" w:rsidR="000A3532" w:rsidRPr="0017507F" w:rsidRDefault="000A3532" w:rsidP="000A3532">
      <w:pPr>
        <w:spacing w:after="0" w:line="240" w:lineRule="auto"/>
        <w:rPr>
          <w:rFonts w:ascii="Times New Roman" w:hAnsi="Times New Roman" w:cs="Times New Roman"/>
          <w:sz w:val="20"/>
          <w:szCs w:val="20"/>
        </w:rPr>
      </w:pPr>
      <w:r w:rsidRPr="0017507F">
        <w:rPr>
          <w:rFonts w:ascii="Times New Roman" w:hAnsi="Times New Roman" w:cs="Times New Roman"/>
          <w:sz w:val="20"/>
          <w:szCs w:val="20"/>
        </w:rPr>
        <w:t>Edmund J. MacLaughlin, M.D., FACR, CCD</w:t>
      </w:r>
    </w:p>
    <w:p w14:paraId="5AF366A4" w14:textId="77777777" w:rsidR="000A3532" w:rsidRPr="0017507F" w:rsidRDefault="000A3532" w:rsidP="000A3532">
      <w:pPr>
        <w:spacing w:after="0" w:line="240" w:lineRule="auto"/>
        <w:rPr>
          <w:rFonts w:ascii="Times New Roman" w:hAnsi="Times New Roman" w:cs="Times New Roman"/>
          <w:sz w:val="20"/>
          <w:szCs w:val="20"/>
        </w:rPr>
      </w:pPr>
    </w:p>
    <w:p w14:paraId="46B57593" w14:textId="77777777" w:rsidR="000A3532" w:rsidRPr="0017507F" w:rsidRDefault="000A3532" w:rsidP="000A3532">
      <w:pPr>
        <w:spacing w:after="0" w:line="240" w:lineRule="auto"/>
        <w:rPr>
          <w:rFonts w:ascii="Times New Roman" w:hAnsi="Times New Roman" w:cs="Times New Roman"/>
          <w:sz w:val="20"/>
          <w:szCs w:val="20"/>
        </w:rPr>
      </w:pPr>
      <w:proofErr w:type="spellStart"/>
      <w:proofErr w:type="gramStart"/>
      <w:r w:rsidRPr="0017507F">
        <w:rPr>
          <w:rFonts w:ascii="Times New Roman" w:hAnsi="Times New Roman" w:cs="Times New Roman"/>
          <w:sz w:val="20"/>
          <w:szCs w:val="20"/>
        </w:rPr>
        <w:t>EJM:jlm</w:t>
      </w:r>
      <w:proofErr w:type="spellEnd"/>
      <w:proofErr w:type="gramEnd"/>
    </w:p>
    <w:p w14:paraId="7418D457" w14:textId="7796F77A" w:rsidR="000A3532" w:rsidRDefault="000A3532" w:rsidP="001F63EB">
      <w:pPr>
        <w:spacing w:after="0" w:line="240" w:lineRule="auto"/>
        <w:jc w:val="both"/>
        <w:rPr>
          <w:u w:val="single"/>
        </w:rPr>
      </w:pPr>
    </w:p>
    <w:p w14:paraId="75A0F67B" w14:textId="3B1CD3EE" w:rsidR="000A3532" w:rsidRDefault="000A3532" w:rsidP="001F63EB">
      <w:pPr>
        <w:spacing w:after="0" w:line="240" w:lineRule="auto"/>
        <w:jc w:val="both"/>
        <w:rPr>
          <w:u w:val="single"/>
        </w:rPr>
      </w:pPr>
    </w:p>
    <w:p w14:paraId="5BFB260E" w14:textId="4CEFC3B2" w:rsidR="000A3532" w:rsidRDefault="000A3532" w:rsidP="001F63EB">
      <w:pPr>
        <w:spacing w:after="0" w:line="240" w:lineRule="auto"/>
        <w:jc w:val="both"/>
        <w:rPr>
          <w:u w:val="single"/>
        </w:rPr>
      </w:pPr>
    </w:p>
    <w:p w14:paraId="253370FD" w14:textId="41824DE9" w:rsidR="000A3532" w:rsidRDefault="000A3532" w:rsidP="001F63EB">
      <w:pPr>
        <w:spacing w:after="0" w:line="240" w:lineRule="auto"/>
        <w:jc w:val="both"/>
        <w:rPr>
          <w:u w:val="single"/>
        </w:rPr>
      </w:pPr>
    </w:p>
    <w:p w14:paraId="3EF3BFBB" w14:textId="280F4BD7" w:rsidR="000A3532" w:rsidRDefault="000A3532" w:rsidP="001F63EB">
      <w:pPr>
        <w:spacing w:after="0" w:line="240" w:lineRule="auto"/>
        <w:jc w:val="both"/>
        <w:rPr>
          <w:u w:val="single"/>
        </w:rPr>
      </w:pPr>
    </w:p>
    <w:p w14:paraId="6DDD47F3" w14:textId="5D1E351B" w:rsidR="000A3532" w:rsidRDefault="000A3532" w:rsidP="001F63EB">
      <w:pPr>
        <w:spacing w:after="0" w:line="240" w:lineRule="auto"/>
        <w:jc w:val="both"/>
        <w:rPr>
          <w:u w:val="single"/>
        </w:rPr>
      </w:pPr>
    </w:p>
    <w:p w14:paraId="4A28F617" w14:textId="4B1C9495" w:rsidR="00240E6C" w:rsidRDefault="00D25F29" w:rsidP="00D25F29">
      <w:pPr>
        <w:spacing w:after="0" w:line="240" w:lineRule="auto"/>
        <w:jc w:val="center"/>
        <w:rPr>
          <w:u w:val="single"/>
        </w:rPr>
      </w:pPr>
      <w:r w:rsidRPr="00EC006F">
        <w:rPr>
          <w:noProof/>
        </w:rPr>
        <w:lastRenderedPageBreak/>
        <w:drawing>
          <wp:inline distT="0" distB="0" distL="0" distR="0" wp14:anchorId="227CF531" wp14:editId="39889B82">
            <wp:extent cx="2457450" cy="362574"/>
            <wp:effectExtent l="0" t="0" r="0" b="0"/>
            <wp:docPr id="7" name="Picture 7" descr="C:\Users\lrobinson\Desktop\MBO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binson\Desktop\MBO logo.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143" cy="383184"/>
                    </a:xfrm>
                    <a:prstGeom prst="rect">
                      <a:avLst/>
                    </a:prstGeom>
                    <a:noFill/>
                    <a:ln>
                      <a:noFill/>
                    </a:ln>
                  </pic:spPr>
                </pic:pic>
              </a:graphicData>
            </a:graphic>
          </wp:inline>
        </w:drawing>
      </w:r>
    </w:p>
    <w:p w14:paraId="1B03C021" w14:textId="79EE83CF" w:rsidR="00E450A2" w:rsidRDefault="00E450A2" w:rsidP="001F63EB">
      <w:pPr>
        <w:spacing w:after="0" w:line="240" w:lineRule="auto"/>
        <w:jc w:val="both"/>
        <w:rPr>
          <w:u w:val="single"/>
        </w:rPr>
      </w:pPr>
    </w:p>
    <w:p w14:paraId="1449311E" w14:textId="77777777" w:rsidR="00D25F29" w:rsidRPr="00EC5A1C" w:rsidRDefault="00D25F29" w:rsidP="00D25F29">
      <w:pPr>
        <w:pStyle w:val="Header"/>
        <w:tabs>
          <w:tab w:val="left" w:pos="1260"/>
          <w:tab w:val="left" w:pos="1440"/>
          <w:tab w:val="left" w:pos="3510"/>
          <w:tab w:val="left" w:pos="8370"/>
        </w:tabs>
        <w:rPr>
          <w:b/>
          <w:sz w:val="16"/>
          <w:szCs w:val="16"/>
        </w:rPr>
      </w:pPr>
      <w:r>
        <w:rPr>
          <w:b/>
          <w:sz w:val="16"/>
          <w:szCs w:val="16"/>
        </w:rPr>
        <w:t xml:space="preserve">            Hamilton Office         Lawrenceville Office        Langhorne</w:t>
      </w:r>
      <w:r>
        <w:rPr>
          <w:b/>
          <w:sz w:val="16"/>
          <w:szCs w:val="16"/>
        </w:rPr>
        <w:tab/>
        <w:t xml:space="preserve"> Office                         Princeton Office              Marlton Office         Monroe Office</w:t>
      </w:r>
      <w:r>
        <w:rPr>
          <w:b/>
          <w:sz w:val="16"/>
          <w:szCs w:val="16"/>
        </w:rPr>
        <w:tab/>
      </w:r>
    </w:p>
    <w:p w14:paraId="56EE145A" w14:textId="77777777" w:rsidR="00D25F29" w:rsidRPr="003D3E3B" w:rsidRDefault="00D25F29" w:rsidP="00D25F29">
      <w:pPr>
        <w:pStyle w:val="Header"/>
        <w:tabs>
          <w:tab w:val="left" w:pos="1800"/>
          <w:tab w:val="left" w:pos="5220"/>
          <w:tab w:val="left" w:pos="5580"/>
          <w:tab w:val="left" w:pos="7110"/>
          <w:tab w:val="left" w:pos="7200"/>
          <w:tab w:val="left" w:pos="7380"/>
        </w:tabs>
        <w:rPr>
          <w:sz w:val="16"/>
          <w:szCs w:val="16"/>
        </w:rPr>
      </w:pPr>
      <w:r>
        <w:rPr>
          <w:sz w:val="16"/>
          <w:szCs w:val="16"/>
        </w:rPr>
        <w:t xml:space="preserve">           2501 Kuser Road        2A Princess Road               1203 Langhorne-Newtown Rd   </w:t>
      </w:r>
      <w:r w:rsidRPr="003D3E3B">
        <w:rPr>
          <w:sz w:val="16"/>
          <w:szCs w:val="16"/>
        </w:rPr>
        <w:t>10 Forrestal Road South</w:t>
      </w:r>
      <w:r>
        <w:rPr>
          <w:sz w:val="16"/>
          <w:szCs w:val="16"/>
        </w:rPr>
        <w:t xml:space="preserve"> 651 N. Route 73      111 Union Valley Rd</w:t>
      </w:r>
    </w:p>
    <w:p w14:paraId="068FB357" w14:textId="77777777" w:rsidR="00D25F29" w:rsidRDefault="00D25F29" w:rsidP="00D25F29">
      <w:pPr>
        <w:pStyle w:val="Header"/>
        <w:rPr>
          <w:sz w:val="16"/>
          <w:szCs w:val="16"/>
        </w:rPr>
      </w:pPr>
      <w:r>
        <w:rPr>
          <w:sz w:val="16"/>
          <w:szCs w:val="16"/>
        </w:rPr>
        <w:t xml:space="preserve">           Suite 3                          Suite 200                             Suite 220                                       Suite 105                            Suite 405                  Suite 102</w:t>
      </w:r>
      <w:r>
        <w:rPr>
          <w:sz w:val="16"/>
          <w:szCs w:val="16"/>
        </w:rPr>
        <w:tab/>
      </w:r>
    </w:p>
    <w:p w14:paraId="51DFC0A2" w14:textId="77777777" w:rsidR="00D25F29" w:rsidRDefault="00D25F29" w:rsidP="00D25F29">
      <w:pPr>
        <w:pStyle w:val="Header"/>
        <w:tabs>
          <w:tab w:val="left" w:pos="450"/>
          <w:tab w:val="left" w:pos="1890"/>
          <w:tab w:val="left" w:pos="2250"/>
        </w:tabs>
        <w:rPr>
          <w:sz w:val="16"/>
          <w:szCs w:val="16"/>
        </w:rPr>
      </w:pPr>
      <w:r>
        <w:rPr>
          <w:sz w:val="16"/>
          <w:szCs w:val="16"/>
        </w:rPr>
        <w:t xml:space="preserve">           </w:t>
      </w:r>
      <w:r w:rsidRPr="003D3E3B">
        <w:rPr>
          <w:sz w:val="16"/>
          <w:szCs w:val="16"/>
        </w:rPr>
        <w:t>Hamilton, NJ 0869</w:t>
      </w:r>
      <w:r>
        <w:rPr>
          <w:sz w:val="16"/>
          <w:szCs w:val="16"/>
        </w:rPr>
        <w:t xml:space="preserve">1   Lawrenceville, NJ 08648   Langhorne, PA 19047                  Princeton, NJ 08540        Marlton, NJ </w:t>
      </w:r>
      <w:proofErr w:type="gramStart"/>
      <w:r>
        <w:rPr>
          <w:sz w:val="16"/>
          <w:szCs w:val="16"/>
        </w:rPr>
        <w:t>08053  Monroe</w:t>
      </w:r>
      <w:proofErr w:type="gramEnd"/>
      <w:r>
        <w:rPr>
          <w:sz w:val="16"/>
          <w:szCs w:val="16"/>
        </w:rPr>
        <w:t xml:space="preserve"> Township, NJ 08831      </w:t>
      </w:r>
    </w:p>
    <w:p w14:paraId="59B23320" w14:textId="7F80ED32" w:rsidR="00D25F29" w:rsidRDefault="00D25F29" w:rsidP="00E450A2">
      <w:pPr>
        <w:spacing w:after="0" w:line="240" w:lineRule="auto"/>
        <w:rPr>
          <w:sz w:val="20"/>
          <w:szCs w:val="20"/>
        </w:rPr>
      </w:pPr>
    </w:p>
    <w:p w14:paraId="101881CA" w14:textId="77777777" w:rsidR="00D25F29" w:rsidRDefault="00D25F29" w:rsidP="00E450A2">
      <w:pPr>
        <w:spacing w:after="0" w:line="240" w:lineRule="auto"/>
        <w:rPr>
          <w:sz w:val="20"/>
          <w:szCs w:val="20"/>
        </w:rPr>
      </w:pPr>
    </w:p>
    <w:p w14:paraId="5CB8AF36" w14:textId="3BB995BC" w:rsidR="00E450A2" w:rsidRPr="00881C10" w:rsidRDefault="00E450A2" w:rsidP="00E450A2">
      <w:pPr>
        <w:spacing w:after="0" w:line="240" w:lineRule="auto"/>
        <w:rPr>
          <w:sz w:val="20"/>
          <w:szCs w:val="20"/>
        </w:rPr>
      </w:pPr>
      <w:r w:rsidRPr="00881C10">
        <w:rPr>
          <w:sz w:val="20"/>
          <w:szCs w:val="20"/>
        </w:rPr>
        <w:t>ISCD Headquarters</w:t>
      </w:r>
    </w:p>
    <w:p w14:paraId="3426910C" w14:textId="77777777" w:rsidR="00E450A2" w:rsidRPr="00881C10" w:rsidRDefault="00E450A2" w:rsidP="00E450A2">
      <w:pPr>
        <w:spacing w:after="0" w:line="240" w:lineRule="auto"/>
        <w:rPr>
          <w:sz w:val="20"/>
          <w:szCs w:val="20"/>
        </w:rPr>
      </w:pPr>
      <w:r w:rsidRPr="00881C10">
        <w:rPr>
          <w:sz w:val="20"/>
          <w:szCs w:val="20"/>
        </w:rPr>
        <w:t>955 South Main St. B202</w:t>
      </w:r>
    </w:p>
    <w:p w14:paraId="46973873" w14:textId="77777777" w:rsidR="00E450A2" w:rsidRPr="00881C10" w:rsidRDefault="00E450A2" w:rsidP="00E450A2">
      <w:pPr>
        <w:spacing w:after="0" w:line="240" w:lineRule="auto"/>
        <w:rPr>
          <w:sz w:val="20"/>
          <w:szCs w:val="20"/>
        </w:rPr>
      </w:pPr>
      <w:r w:rsidRPr="00881C10">
        <w:rPr>
          <w:sz w:val="20"/>
          <w:szCs w:val="20"/>
        </w:rPr>
        <w:t>Middletown, CT 06457</w:t>
      </w:r>
    </w:p>
    <w:p w14:paraId="325D6B5F" w14:textId="77777777" w:rsidR="00E450A2" w:rsidRPr="00881C10" w:rsidRDefault="00E450A2" w:rsidP="00E450A2">
      <w:pPr>
        <w:spacing w:after="0" w:line="240" w:lineRule="auto"/>
        <w:rPr>
          <w:sz w:val="20"/>
          <w:szCs w:val="20"/>
        </w:rPr>
      </w:pPr>
      <w:r w:rsidRPr="00881C10">
        <w:rPr>
          <w:sz w:val="20"/>
          <w:szCs w:val="20"/>
        </w:rPr>
        <w:t>P: 1-860-259-1000</w:t>
      </w:r>
    </w:p>
    <w:p w14:paraId="44ECDBF3" w14:textId="1737E825" w:rsidR="00E450A2" w:rsidRDefault="00E450A2" w:rsidP="00E450A2">
      <w:pPr>
        <w:spacing w:after="0" w:line="240" w:lineRule="auto"/>
        <w:rPr>
          <w:rStyle w:val="Hyperlink"/>
          <w:sz w:val="20"/>
          <w:szCs w:val="20"/>
        </w:rPr>
      </w:pPr>
      <w:r w:rsidRPr="00881C10">
        <w:rPr>
          <w:sz w:val="20"/>
          <w:szCs w:val="20"/>
        </w:rPr>
        <w:t xml:space="preserve">E: </w:t>
      </w:r>
      <w:hyperlink r:id="rId37" w:history="1">
        <w:r w:rsidRPr="00881C10">
          <w:rPr>
            <w:rStyle w:val="Hyperlink"/>
            <w:sz w:val="20"/>
            <w:szCs w:val="20"/>
          </w:rPr>
          <w:t>iscd@iscd.org</w:t>
        </w:r>
      </w:hyperlink>
    </w:p>
    <w:p w14:paraId="56D18B0A" w14:textId="77777777" w:rsidR="00D25F29" w:rsidRPr="00881C10" w:rsidRDefault="00D25F29" w:rsidP="00E450A2">
      <w:pPr>
        <w:spacing w:after="0" w:line="240" w:lineRule="auto"/>
        <w:rPr>
          <w:sz w:val="20"/>
          <w:szCs w:val="20"/>
        </w:rPr>
      </w:pPr>
    </w:p>
    <w:p w14:paraId="4DBEDB35" w14:textId="77777777" w:rsidR="00E450A2" w:rsidRPr="00881C10" w:rsidRDefault="00E450A2" w:rsidP="00E450A2">
      <w:pPr>
        <w:spacing w:after="0" w:line="240" w:lineRule="auto"/>
        <w:rPr>
          <w:sz w:val="20"/>
          <w:szCs w:val="20"/>
        </w:rPr>
      </w:pPr>
      <w:r w:rsidRPr="00881C10">
        <w:rPr>
          <w:sz w:val="20"/>
          <w:szCs w:val="20"/>
        </w:rPr>
        <w:t>Christopher R. Shuhart, MD, MHA, CCD</w:t>
      </w:r>
    </w:p>
    <w:p w14:paraId="2DEC699B" w14:textId="77777777" w:rsidR="00E450A2" w:rsidRPr="00881C10" w:rsidRDefault="00E450A2" w:rsidP="00E450A2">
      <w:pPr>
        <w:spacing w:after="0" w:line="240" w:lineRule="auto"/>
        <w:rPr>
          <w:sz w:val="20"/>
          <w:szCs w:val="20"/>
        </w:rPr>
      </w:pPr>
      <w:r w:rsidRPr="00881C10">
        <w:rPr>
          <w:sz w:val="20"/>
          <w:szCs w:val="20"/>
        </w:rPr>
        <w:t>Position Development Conference Steering Committee</w:t>
      </w:r>
    </w:p>
    <w:p w14:paraId="619C219E" w14:textId="77777777" w:rsidR="00E450A2" w:rsidRPr="00881C10" w:rsidRDefault="00E450A2" w:rsidP="00E450A2">
      <w:pPr>
        <w:spacing w:after="0" w:line="240" w:lineRule="auto"/>
        <w:rPr>
          <w:sz w:val="20"/>
          <w:szCs w:val="20"/>
        </w:rPr>
      </w:pPr>
    </w:p>
    <w:p w14:paraId="3DC2A116" w14:textId="77777777" w:rsidR="00E450A2" w:rsidRPr="00881C10" w:rsidRDefault="00E450A2" w:rsidP="00E450A2">
      <w:pPr>
        <w:spacing w:after="0" w:line="240" w:lineRule="auto"/>
        <w:rPr>
          <w:sz w:val="20"/>
          <w:szCs w:val="20"/>
        </w:rPr>
      </w:pPr>
      <w:r w:rsidRPr="00881C10">
        <w:rPr>
          <w:sz w:val="20"/>
          <w:szCs w:val="20"/>
        </w:rPr>
        <w:t>Dear Dr. Shuhart:</w:t>
      </w:r>
    </w:p>
    <w:p w14:paraId="6EAA980A" w14:textId="77777777" w:rsidR="00E450A2" w:rsidRDefault="00E450A2" w:rsidP="00E450A2">
      <w:pPr>
        <w:spacing w:after="0" w:line="240" w:lineRule="auto"/>
        <w:rPr>
          <w:sz w:val="20"/>
          <w:szCs w:val="20"/>
        </w:rPr>
      </w:pPr>
      <w:r w:rsidRPr="00881C10">
        <w:rPr>
          <w:sz w:val="20"/>
          <w:szCs w:val="20"/>
        </w:rPr>
        <w:t xml:space="preserve">I am a board-certified </w:t>
      </w:r>
      <w:proofErr w:type="spellStart"/>
      <w:r w:rsidRPr="00881C10">
        <w:rPr>
          <w:sz w:val="20"/>
          <w:szCs w:val="20"/>
        </w:rPr>
        <w:t>orthopaedic</w:t>
      </w:r>
      <w:proofErr w:type="spellEnd"/>
      <w:r w:rsidRPr="00881C10">
        <w:rPr>
          <w:sz w:val="20"/>
          <w:szCs w:val="20"/>
        </w:rPr>
        <w:t xml:space="preserve"> surgeon with fellowship training in hand surgery.  Over the years, my colleagues and I have missed opportunities to engage patients who have sustained fragility fractures about their bone health.  While the Own the Bone Program has attempted to engage </w:t>
      </w:r>
      <w:proofErr w:type="spellStart"/>
      <w:r w:rsidRPr="00881C10">
        <w:rPr>
          <w:sz w:val="20"/>
          <w:szCs w:val="20"/>
        </w:rPr>
        <w:t>orthopaedic</w:t>
      </w:r>
      <w:proofErr w:type="spellEnd"/>
      <w:r w:rsidRPr="00881C10">
        <w:rPr>
          <w:sz w:val="20"/>
          <w:szCs w:val="20"/>
        </w:rPr>
        <w:t xml:space="preserve"> surgeons to address osteoporosis, we are still missing the mark.  During my career, I have treated a number of distal radius fractures in younger women.  In the past, I have educated these patients about this type of fracture as a sentinel event, then referred them to a non-</w:t>
      </w:r>
      <w:proofErr w:type="spellStart"/>
      <w:r w:rsidRPr="00881C10">
        <w:rPr>
          <w:sz w:val="20"/>
          <w:szCs w:val="20"/>
        </w:rPr>
        <w:t>orthopaedic</w:t>
      </w:r>
      <w:proofErr w:type="spellEnd"/>
      <w:r w:rsidRPr="00881C10">
        <w:rPr>
          <w:sz w:val="20"/>
          <w:szCs w:val="20"/>
        </w:rPr>
        <w:t xml:space="preserve"> colleague to evaluate them for osteoporosis, later to learn that the patients have fallen through the cracks.  As a result, I decided to start a comprehensive bone health program within my practice.  My focus is to engage people about their bone health prior to fracture, as well as, to work with patients to prevent future fractures in those who have already sustained a fragility fracture.  I </w:t>
      </w:r>
      <w:r>
        <w:rPr>
          <w:sz w:val="20"/>
          <w:szCs w:val="20"/>
        </w:rPr>
        <w:t xml:space="preserve">have </w:t>
      </w:r>
      <w:r w:rsidRPr="00881C10">
        <w:rPr>
          <w:sz w:val="20"/>
          <w:szCs w:val="20"/>
        </w:rPr>
        <w:t xml:space="preserve">recognized the need to do a better job of reaching out to patients to provide them with reliable information, including providing them with opportunities to use tools other than DXA to evaluate their bone health.  </w:t>
      </w:r>
    </w:p>
    <w:p w14:paraId="2197A9AD" w14:textId="77777777" w:rsidR="00E450A2" w:rsidRPr="00881C10" w:rsidRDefault="00E450A2" w:rsidP="00E450A2">
      <w:pPr>
        <w:spacing w:after="0" w:line="240" w:lineRule="auto"/>
        <w:rPr>
          <w:sz w:val="20"/>
          <w:szCs w:val="20"/>
        </w:rPr>
      </w:pPr>
    </w:p>
    <w:p w14:paraId="52551701" w14:textId="77777777" w:rsidR="00E450A2" w:rsidRDefault="00E450A2" w:rsidP="00E450A2">
      <w:pPr>
        <w:spacing w:after="0" w:line="240" w:lineRule="auto"/>
        <w:rPr>
          <w:sz w:val="20"/>
          <w:szCs w:val="20"/>
        </w:rPr>
      </w:pPr>
      <w:r w:rsidRPr="00881C10">
        <w:rPr>
          <w:sz w:val="20"/>
          <w:szCs w:val="20"/>
        </w:rPr>
        <w:t>I began using REMS technology to offer my patients an in-office tool to evaluate bone mineral density and microarchitecture as represented by the Fragility Score.  I was surprise to have so many women reach out to me to request an evaluation with this technology.  These women were frustrated with their DXA results and felt disheartened that they had done everything right in terms of nutrition, exercise, and lifestyle.  Many of these women were consumed by the diagnosis of osteoporosis and began to self-educate and search for something that would give them additional information about their bone health.  For them, the DXA results did not tell the complete story.  They wanted information about the microarchitecture of their bone.   In short, REMS technology has given me the opportunity to reach many women and men who would have otherwise abandoned traditional medicine to seek treatment.  For my practice, this technology has given me the opportunity to engage patients on a deeper level.  While their DXA T-score and REMS T-score may be similar, it is the additional information about microarchitecture that has allowed me to offer reassurance and hope that a particular treatment may be the right treatment for their circumstance.  I have been able to successfully use REMS technology in parallel with DXA.</w:t>
      </w:r>
    </w:p>
    <w:p w14:paraId="2560744E" w14:textId="77777777" w:rsidR="00E450A2" w:rsidRPr="00881C10" w:rsidRDefault="00E450A2" w:rsidP="00E450A2">
      <w:pPr>
        <w:spacing w:after="0" w:line="240" w:lineRule="auto"/>
        <w:rPr>
          <w:sz w:val="20"/>
          <w:szCs w:val="20"/>
        </w:rPr>
      </w:pPr>
    </w:p>
    <w:p w14:paraId="005AA03E" w14:textId="77777777" w:rsidR="00E450A2" w:rsidRDefault="00E450A2" w:rsidP="00E450A2">
      <w:pPr>
        <w:spacing w:after="0" w:line="240" w:lineRule="auto"/>
        <w:rPr>
          <w:sz w:val="20"/>
          <w:szCs w:val="20"/>
        </w:rPr>
      </w:pPr>
      <w:r w:rsidRPr="00881C10">
        <w:rPr>
          <w:sz w:val="20"/>
          <w:szCs w:val="20"/>
        </w:rPr>
        <w:t xml:space="preserve">For these reasons, my colleagues and I request your assistance an issuing a Position Statement on the use of Radiofrequency Echographic Multi Spectrometry (REMS) as a clinically appropriate and useful tool to assess bone health and fracture risk.  It is an impactful in-office technology which can help us reach out to patients to advance our goal of treating bone health and preventing future fractures.   </w:t>
      </w:r>
    </w:p>
    <w:p w14:paraId="2FC21E13" w14:textId="77777777" w:rsidR="00E450A2" w:rsidRPr="00881C10" w:rsidRDefault="00E450A2" w:rsidP="00E450A2">
      <w:pPr>
        <w:spacing w:after="0" w:line="240" w:lineRule="auto"/>
        <w:rPr>
          <w:sz w:val="20"/>
          <w:szCs w:val="20"/>
        </w:rPr>
      </w:pPr>
    </w:p>
    <w:p w14:paraId="4508978B" w14:textId="77777777" w:rsidR="00E450A2" w:rsidRPr="00881C10" w:rsidRDefault="00E450A2" w:rsidP="00E450A2">
      <w:pPr>
        <w:spacing w:after="0" w:line="240" w:lineRule="auto"/>
        <w:rPr>
          <w:sz w:val="20"/>
          <w:szCs w:val="20"/>
        </w:rPr>
      </w:pPr>
      <w:r w:rsidRPr="00881C10">
        <w:rPr>
          <w:sz w:val="20"/>
          <w:szCs w:val="20"/>
        </w:rPr>
        <w:t>Thank you for your consideration.  Please contact me if I can be of further assistance.</w:t>
      </w:r>
    </w:p>
    <w:p w14:paraId="75AA9326" w14:textId="77777777" w:rsidR="00E450A2" w:rsidRDefault="00E450A2" w:rsidP="00E450A2">
      <w:pPr>
        <w:spacing w:after="0" w:line="240" w:lineRule="auto"/>
        <w:rPr>
          <w:sz w:val="20"/>
          <w:szCs w:val="20"/>
        </w:rPr>
      </w:pPr>
      <w:r w:rsidRPr="00881C10">
        <w:rPr>
          <w:sz w:val="20"/>
          <w:szCs w:val="20"/>
        </w:rPr>
        <w:br/>
        <w:t>Respectfully,</w:t>
      </w:r>
    </w:p>
    <w:p w14:paraId="2BDC08F9" w14:textId="77777777" w:rsidR="00E450A2" w:rsidRPr="00881C10" w:rsidRDefault="00E450A2" w:rsidP="00E450A2">
      <w:pPr>
        <w:spacing w:after="0" w:line="240" w:lineRule="auto"/>
        <w:rPr>
          <w:sz w:val="20"/>
          <w:szCs w:val="20"/>
        </w:rPr>
      </w:pPr>
    </w:p>
    <w:p w14:paraId="33510F26" w14:textId="77777777" w:rsidR="00E450A2" w:rsidRPr="00881C10" w:rsidRDefault="00E450A2" w:rsidP="00E450A2">
      <w:pPr>
        <w:spacing w:after="0" w:line="240" w:lineRule="auto"/>
        <w:rPr>
          <w:sz w:val="20"/>
          <w:szCs w:val="20"/>
        </w:rPr>
      </w:pPr>
      <w:r w:rsidRPr="00881C10">
        <w:rPr>
          <w:sz w:val="20"/>
          <w:szCs w:val="20"/>
        </w:rPr>
        <w:t>Kimberly Zambito, M.D., FAAOS, FAOA</w:t>
      </w:r>
    </w:p>
    <w:p w14:paraId="47BF04B6" w14:textId="77777777" w:rsidR="00E450A2" w:rsidRPr="00881C10" w:rsidRDefault="00E450A2" w:rsidP="00E450A2">
      <w:pPr>
        <w:spacing w:after="0" w:line="240" w:lineRule="auto"/>
        <w:rPr>
          <w:sz w:val="20"/>
          <w:szCs w:val="20"/>
        </w:rPr>
      </w:pPr>
      <w:r w:rsidRPr="00881C10">
        <w:rPr>
          <w:sz w:val="20"/>
          <w:szCs w:val="20"/>
        </w:rPr>
        <w:t>Diplomat, American Board of Orthopaedic Surgery</w:t>
      </w:r>
    </w:p>
    <w:p w14:paraId="0624A724" w14:textId="77777777" w:rsidR="00E450A2" w:rsidRPr="00881C10" w:rsidRDefault="00F13997" w:rsidP="00E450A2">
      <w:pPr>
        <w:spacing w:after="0" w:line="240" w:lineRule="auto"/>
        <w:rPr>
          <w:sz w:val="20"/>
          <w:szCs w:val="20"/>
        </w:rPr>
      </w:pPr>
      <w:hyperlink r:id="rId38" w:history="1">
        <w:r w:rsidR="00E450A2" w:rsidRPr="00881C10">
          <w:rPr>
            <w:rStyle w:val="Hyperlink"/>
            <w:sz w:val="20"/>
            <w:szCs w:val="20"/>
          </w:rPr>
          <w:t>kzambito@mbortho.com</w:t>
        </w:r>
      </w:hyperlink>
    </w:p>
    <w:p w14:paraId="472CCE91" w14:textId="5B1B4B9E" w:rsidR="00E450A2" w:rsidRDefault="00E450A2" w:rsidP="00E450A2">
      <w:pPr>
        <w:spacing w:after="0" w:line="240" w:lineRule="auto"/>
        <w:rPr>
          <w:sz w:val="20"/>
          <w:szCs w:val="20"/>
        </w:rPr>
      </w:pPr>
      <w:r w:rsidRPr="00881C10">
        <w:rPr>
          <w:sz w:val="20"/>
          <w:szCs w:val="20"/>
        </w:rPr>
        <w:t>mobile: 267-240-6599</w:t>
      </w:r>
    </w:p>
    <w:p w14:paraId="36BF388A" w14:textId="77777777" w:rsidR="00240E6C" w:rsidRDefault="00240E6C" w:rsidP="00E450A2">
      <w:pPr>
        <w:spacing w:after="0" w:line="240" w:lineRule="auto"/>
        <w:rPr>
          <w:sz w:val="20"/>
          <w:szCs w:val="20"/>
        </w:rPr>
      </w:pPr>
    </w:p>
    <w:p w14:paraId="34238ADD" w14:textId="68B105BD" w:rsidR="007609DC" w:rsidRPr="00DB68D4" w:rsidRDefault="007609DC" w:rsidP="00DB68D4">
      <w:pPr>
        <w:spacing w:after="0" w:line="240" w:lineRule="auto"/>
        <w:jc w:val="center"/>
        <w:rPr>
          <w:sz w:val="36"/>
          <w:szCs w:val="36"/>
        </w:rPr>
      </w:pPr>
      <w:r w:rsidRPr="00DB68D4">
        <w:rPr>
          <w:sz w:val="36"/>
          <w:szCs w:val="36"/>
        </w:rPr>
        <w:lastRenderedPageBreak/>
        <w:t>APPENDIX II</w:t>
      </w:r>
    </w:p>
    <w:p w14:paraId="52931C99" w14:textId="77777777" w:rsidR="007609DC" w:rsidRPr="007609DC" w:rsidRDefault="007609DC" w:rsidP="007609DC">
      <w:pPr>
        <w:spacing w:after="0" w:line="240" w:lineRule="auto"/>
        <w:jc w:val="both"/>
        <w:rPr>
          <w:u w:val="single"/>
        </w:rPr>
      </w:pPr>
    </w:p>
    <w:p w14:paraId="70BCEB07" w14:textId="7AD23173" w:rsidR="007609DC" w:rsidRDefault="007609DC" w:rsidP="007609DC">
      <w:pPr>
        <w:spacing w:after="0" w:line="240" w:lineRule="auto"/>
        <w:jc w:val="both"/>
        <w:rPr>
          <w:sz w:val="28"/>
          <w:szCs w:val="28"/>
          <w:u w:val="single"/>
        </w:rPr>
      </w:pPr>
      <w:r>
        <w:rPr>
          <w:sz w:val="28"/>
          <w:szCs w:val="28"/>
          <w:u w:val="single"/>
        </w:rPr>
        <w:t xml:space="preserve">SUMMARY TABLE OF </w:t>
      </w:r>
      <w:r w:rsidR="00F417AD">
        <w:rPr>
          <w:sz w:val="28"/>
          <w:szCs w:val="28"/>
          <w:u w:val="single"/>
        </w:rPr>
        <w:t>FEATURES</w:t>
      </w:r>
      <w:r>
        <w:rPr>
          <w:sz w:val="28"/>
          <w:szCs w:val="28"/>
          <w:u w:val="single"/>
        </w:rPr>
        <w:t xml:space="preserve"> OF REMS AND DXA AND DXA</w:t>
      </w:r>
      <w:r w:rsidR="00F417AD">
        <w:rPr>
          <w:sz w:val="28"/>
          <w:szCs w:val="28"/>
          <w:u w:val="single"/>
        </w:rPr>
        <w:t>+</w:t>
      </w:r>
      <w:r>
        <w:rPr>
          <w:sz w:val="28"/>
          <w:szCs w:val="28"/>
          <w:u w:val="single"/>
        </w:rPr>
        <w:t>TBS</w:t>
      </w:r>
    </w:p>
    <w:p w14:paraId="48B0462E" w14:textId="2D811FD0" w:rsidR="007609DC" w:rsidRPr="007609DC" w:rsidRDefault="007609DC" w:rsidP="007609DC">
      <w:pPr>
        <w:spacing w:after="0" w:line="240" w:lineRule="auto"/>
        <w:jc w:val="both"/>
        <w:rPr>
          <w:u w:val="single"/>
        </w:rPr>
      </w:pPr>
    </w:p>
    <w:tbl>
      <w:tblPr>
        <w:tblStyle w:val="TableGrid"/>
        <w:tblW w:w="0" w:type="auto"/>
        <w:tblLook w:val="04A0" w:firstRow="1" w:lastRow="0" w:firstColumn="1" w:lastColumn="0" w:noHBand="0" w:noVBand="1"/>
      </w:tblPr>
      <w:tblGrid>
        <w:gridCol w:w="6295"/>
        <w:gridCol w:w="1620"/>
        <w:gridCol w:w="1440"/>
        <w:gridCol w:w="1350"/>
      </w:tblGrid>
      <w:tr w:rsidR="007609DC" w:rsidRPr="00100319" w14:paraId="0BAD87AA" w14:textId="77777777" w:rsidTr="00DB68D4">
        <w:tc>
          <w:tcPr>
            <w:tcW w:w="10705" w:type="dxa"/>
            <w:gridSpan w:val="4"/>
          </w:tcPr>
          <w:p w14:paraId="217474B2" w14:textId="77777777" w:rsidR="007609DC" w:rsidRPr="005E5E13" w:rsidRDefault="007609DC" w:rsidP="00125A3D">
            <w:pPr>
              <w:rPr>
                <w:sz w:val="24"/>
                <w:szCs w:val="24"/>
              </w:rPr>
            </w:pPr>
            <w:r w:rsidRPr="005E5E13">
              <w:rPr>
                <w:sz w:val="24"/>
                <w:szCs w:val="24"/>
              </w:rPr>
              <w:t>Summary table of Features of REMS vs. DXA and DXA + TBS</w:t>
            </w:r>
          </w:p>
        </w:tc>
      </w:tr>
      <w:tr w:rsidR="007609DC" w14:paraId="594802EF" w14:textId="77777777" w:rsidTr="00DB68D4">
        <w:tc>
          <w:tcPr>
            <w:tcW w:w="6295" w:type="dxa"/>
          </w:tcPr>
          <w:p w14:paraId="1B3A44AD" w14:textId="77777777" w:rsidR="007609DC" w:rsidRDefault="007609DC" w:rsidP="00125A3D">
            <w:r>
              <w:t>Attribute</w:t>
            </w:r>
          </w:p>
        </w:tc>
        <w:tc>
          <w:tcPr>
            <w:tcW w:w="1620" w:type="dxa"/>
          </w:tcPr>
          <w:p w14:paraId="25695201" w14:textId="77777777" w:rsidR="007609DC" w:rsidRDefault="007609DC" w:rsidP="00125A3D">
            <w:r>
              <w:t>REMS</w:t>
            </w:r>
          </w:p>
        </w:tc>
        <w:tc>
          <w:tcPr>
            <w:tcW w:w="1440" w:type="dxa"/>
          </w:tcPr>
          <w:p w14:paraId="547BA9D5" w14:textId="77777777" w:rsidR="007609DC" w:rsidRDefault="007609DC" w:rsidP="00125A3D">
            <w:r>
              <w:t>DXA</w:t>
            </w:r>
          </w:p>
        </w:tc>
        <w:tc>
          <w:tcPr>
            <w:tcW w:w="1350" w:type="dxa"/>
          </w:tcPr>
          <w:p w14:paraId="272F366F" w14:textId="77777777" w:rsidR="007609DC" w:rsidRDefault="007609DC" w:rsidP="00125A3D">
            <w:r>
              <w:t>DXA + TBS</w:t>
            </w:r>
          </w:p>
        </w:tc>
      </w:tr>
      <w:tr w:rsidR="007609DC" w:rsidRPr="00CE24CF" w14:paraId="3F0FC0B5" w14:textId="77777777" w:rsidTr="00DB68D4">
        <w:tc>
          <w:tcPr>
            <w:tcW w:w="6295" w:type="dxa"/>
          </w:tcPr>
          <w:p w14:paraId="3AA57705" w14:textId="77777777" w:rsidR="007609DC" w:rsidRDefault="007609DC" w:rsidP="00125A3D">
            <w:r>
              <w:t>Ability to determine Axial BMD - spine and femur</w:t>
            </w:r>
          </w:p>
        </w:tc>
        <w:tc>
          <w:tcPr>
            <w:tcW w:w="1620" w:type="dxa"/>
          </w:tcPr>
          <w:p w14:paraId="78D3DFBE"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733B6F8F"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4A33C4BF" w14:textId="77777777" w:rsidR="007609DC" w:rsidRPr="00CE24CF" w:rsidRDefault="007609DC" w:rsidP="00125A3D">
            <w:pPr>
              <w:jc w:val="center"/>
              <w:rPr>
                <w:sz w:val="28"/>
                <w:szCs w:val="28"/>
              </w:rPr>
            </w:pPr>
          </w:p>
        </w:tc>
      </w:tr>
      <w:tr w:rsidR="007609DC" w:rsidRPr="00CE24CF" w14:paraId="415DDF60" w14:textId="77777777" w:rsidTr="00DB68D4">
        <w:tc>
          <w:tcPr>
            <w:tcW w:w="6295" w:type="dxa"/>
          </w:tcPr>
          <w:p w14:paraId="5A60BA1E" w14:textId="77777777" w:rsidR="007609DC" w:rsidRDefault="007609DC" w:rsidP="00125A3D">
            <w:r>
              <w:t>Ability to determine Axial BMD - spine</w:t>
            </w:r>
          </w:p>
        </w:tc>
        <w:tc>
          <w:tcPr>
            <w:tcW w:w="1620" w:type="dxa"/>
          </w:tcPr>
          <w:p w14:paraId="4BD0ECFC"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29206274"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350" w:type="dxa"/>
          </w:tcPr>
          <w:p w14:paraId="5A6DCCFD"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3C18AB18" w14:textId="77777777" w:rsidTr="00DB68D4">
        <w:tc>
          <w:tcPr>
            <w:tcW w:w="6295" w:type="dxa"/>
          </w:tcPr>
          <w:p w14:paraId="494F3B11" w14:textId="77777777" w:rsidR="007609DC" w:rsidRDefault="007609DC" w:rsidP="00125A3D">
            <w:r>
              <w:t>Ability to provide T-score</w:t>
            </w:r>
          </w:p>
        </w:tc>
        <w:tc>
          <w:tcPr>
            <w:tcW w:w="1620" w:type="dxa"/>
          </w:tcPr>
          <w:p w14:paraId="7F99E92B"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4E930956"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79DA05AD"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25DD0273" w14:textId="77777777" w:rsidTr="00DB68D4">
        <w:tc>
          <w:tcPr>
            <w:tcW w:w="6295" w:type="dxa"/>
          </w:tcPr>
          <w:p w14:paraId="19688B44" w14:textId="77777777" w:rsidR="007609DC" w:rsidRDefault="007609DC" w:rsidP="00125A3D">
            <w:r>
              <w:t>Ability to diagnose Osteoporosis</w:t>
            </w:r>
          </w:p>
        </w:tc>
        <w:tc>
          <w:tcPr>
            <w:tcW w:w="1620" w:type="dxa"/>
          </w:tcPr>
          <w:p w14:paraId="5AB3777C"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31FBAA56"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1EC27A5D"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2BE03791" w14:textId="77777777" w:rsidTr="00DB68D4">
        <w:tc>
          <w:tcPr>
            <w:tcW w:w="6295" w:type="dxa"/>
          </w:tcPr>
          <w:p w14:paraId="2AB3C641" w14:textId="77777777" w:rsidR="007609DC" w:rsidRDefault="007609DC" w:rsidP="00125A3D">
            <w:r>
              <w:t>Ability to monitor osteoporosis treatment</w:t>
            </w:r>
          </w:p>
        </w:tc>
        <w:tc>
          <w:tcPr>
            <w:tcW w:w="1620" w:type="dxa"/>
          </w:tcPr>
          <w:p w14:paraId="4DC9623C"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41CA8199"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10DA9058"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1927AD67" w14:textId="77777777" w:rsidTr="00DB68D4">
        <w:tc>
          <w:tcPr>
            <w:tcW w:w="6295" w:type="dxa"/>
          </w:tcPr>
          <w:p w14:paraId="53C086F9" w14:textId="77777777" w:rsidR="007609DC" w:rsidRDefault="007609DC" w:rsidP="00125A3D">
            <w:r>
              <w:t>Ability to monitor BMD in Diabetes Type 2</w:t>
            </w:r>
          </w:p>
        </w:tc>
        <w:tc>
          <w:tcPr>
            <w:tcW w:w="1620" w:type="dxa"/>
          </w:tcPr>
          <w:p w14:paraId="1C06DB5F"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4E1A87FA" w14:textId="77777777" w:rsidR="007609DC" w:rsidRPr="00CE24CF" w:rsidRDefault="007609DC" w:rsidP="00125A3D">
            <w:pPr>
              <w:jc w:val="center"/>
              <w:rPr>
                <w:sz w:val="28"/>
                <w:szCs w:val="28"/>
              </w:rPr>
            </w:pPr>
          </w:p>
        </w:tc>
        <w:tc>
          <w:tcPr>
            <w:tcW w:w="1350" w:type="dxa"/>
          </w:tcPr>
          <w:p w14:paraId="6ADF7210"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28C6914E" w14:textId="77777777" w:rsidTr="00DB68D4">
        <w:tc>
          <w:tcPr>
            <w:tcW w:w="6295" w:type="dxa"/>
          </w:tcPr>
          <w:p w14:paraId="2233F6F3" w14:textId="77777777" w:rsidR="007609DC" w:rsidRDefault="007609DC" w:rsidP="00125A3D">
            <w:r>
              <w:t>Ability to monitor BMD in hyperparathyroidism</w:t>
            </w:r>
          </w:p>
        </w:tc>
        <w:tc>
          <w:tcPr>
            <w:tcW w:w="1620" w:type="dxa"/>
          </w:tcPr>
          <w:p w14:paraId="3E959A66"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0C5117E5"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1E0E61B1"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3BFC9431" w14:textId="77777777" w:rsidTr="00DB68D4">
        <w:tc>
          <w:tcPr>
            <w:tcW w:w="6295" w:type="dxa"/>
          </w:tcPr>
          <w:p w14:paraId="64C1142E" w14:textId="77777777" w:rsidR="007609DC" w:rsidRDefault="007609DC" w:rsidP="00125A3D">
            <w:r>
              <w:t>Ability to monitor BMD in Osteogenesis Imperfecta</w:t>
            </w:r>
          </w:p>
        </w:tc>
        <w:tc>
          <w:tcPr>
            <w:tcW w:w="1620" w:type="dxa"/>
          </w:tcPr>
          <w:p w14:paraId="5E30276A"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7864ED43" w14:textId="77777777" w:rsidR="007609DC" w:rsidRPr="00CE24CF" w:rsidRDefault="007609DC" w:rsidP="00125A3D">
            <w:pPr>
              <w:jc w:val="center"/>
              <w:rPr>
                <w:rFonts w:cstheme="minorHAnsi"/>
                <w:sz w:val="28"/>
                <w:szCs w:val="28"/>
              </w:rPr>
            </w:pPr>
          </w:p>
        </w:tc>
        <w:tc>
          <w:tcPr>
            <w:tcW w:w="1350" w:type="dxa"/>
          </w:tcPr>
          <w:p w14:paraId="52EF28C9" w14:textId="77777777" w:rsidR="007609DC" w:rsidRPr="00CE24CF" w:rsidRDefault="007609DC" w:rsidP="00125A3D">
            <w:pPr>
              <w:jc w:val="center"/>
              <w:rPr>
                <w:rFonts w:cstheme="minorHAnsi"/>
                <w:sz w:val="28"/>
                <w:szCs w:val="28"/>
              </w:rPr>
            </w:pPr>
          </w:p>
        </w:tc>
      </w:tr>
      <w:tr w:rsidR="007609DC" w:rsidRPr="00CE24CF" w14:paraId="3D5DFE48" w14:textId="77777777" w:rsidTr="00DB68D4">
        <w:tc>
          <w:tcPr>
            <w:tcW w:w="6295" w:type="dxa"/>
          </w:tcPr>
          <w:p w14:paraId="63CDE83A" w14:textId="77777777" w:rsidR="007609DC" w:rsidRDefault="007609DC" w:rsidP="00125A3D">
            <w:r>
              <w:t>Ability to monitor BMD in children</w:t>
            </w:r>
          </w:p>
        </w:tc>
        <w:tc>
          <w:tcPr>
            <w:tcW w:w="1620" w:type="dxa"/>
          </w:tcPr>
          <w:p w14:paraId="6D52DD66" w14:textId="77777777" w:rsidR="007609DC" w:rsidRPr="005C0DAB" w:rsidRDefault="007609DC" w:rsidP="00125A3D">
            <w:pPr>
              <w:jc w:val="center"/>
            </w:pPr>
            <w:r w:rsidRPr="00DD3C8B">
              <w:rPr>
                <w:rFonts w:cstheme="minorHAnsi"/>
                <w:sz w:val="20"/>
                <w:szCs w:val="20"/>
              </w:rPr>
              <w:t>In development</w:t>
            </w:r>
          </w:p>
        </w:tc>
        <w:tc>
          <w:tcPr>
            <w:tcW w:w="1440" w:type="dxa"/>
          </w:tcPr>
          <w:p w14:paraId="1F047437" w14:textId="77777777" w:rsidR="007609DC" w:rsidRPr="00013DE9" w:rsidRDefault="007609DC" w:rsidP="00125A3D">
            <w:pPr>
              <w:jc w:val="center"/>
            </w:pPr>
            <w:r w:rsidRPr="00013DE9">
              <w:rPr>
                <w:rFonts w:cstheme="minorHAnsi"/>
              </w:rPr>
              <w:t>Limited</w:t>
            </w:r>
          </w:p>
        </w:tc>
        <w:tc>
          <w:tcPr>
            <w:tcW w:w="1350" w:type="dxa"/>
          </w:tcPr>
          <w:p w14:paraId="08EB13A9" w14:textId="77777777" w:rsidR="007609DC" w:rsidRPr="00CE24CF" w:rsidRDefault="007609DC" w:rsidP="00125A3D">
            <w:pPr>
              <w:jc w:val="center"/>
              <w:rPr>
                <w:sz w:val="28"/>
                <w:szCs w:val="28"/>
              </w:rPr>
            </w:pPr>
          </w:p>
        </w:tc>
      </w:tr>
      <w:tr w:rsidR="007609DC" w:rsidRPr="00CE24CF" w14:paraId="640E2CF6" w14:textId="77777777" w:rsidTr="00DB68D4">
        <w:tc>
          <w:tcPr>
            <w:tcW w:w="6295" w:type="dxa"/>
          </w:tcPr>
          <w:p w14:paraId="59F0D95C" w14:textId="77777777" w:rsidR="007609DC" w:rsidRDefault="007609DC" w:rsidP="00125A3D">
            <w:r>
              <w:t>Ability to monitor BMD during pregnancy</w:t>
            </w:r>
          </w:p>
        </w:tc>
        <w:tc>
          <w:tcPr>
            <w:tcW w:w="1620" w:type="dxa"/>
          </w:tcPr>
          <w:p w14:paraId="07CF8A06"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3FEEB55D" w14:textId="77777777" w:rsidR="007609DC" w:rsidRPr="00CE24CF" w:rsidRDefault="007609DC" w:rsidP="00125A3D">
            <w:pPr>
              <w:jc w:val="center"/>
              <w:rPr>
                <w:sz w:val="28"/>
                <w:szCs w:val="28"/>
              </w:rPr>
            </w:pPr>
          </w:p>
        </w:tc>
        <w:tc>
          <w:tcPr>
            <w:tcW w:w="1350" w:type="dxa"/>
          </w:tcPr>
          <w:p w14:paraId="43B07891" w14:textId="77777777" w:rsidR="007609DC" w:rsidRPr="00CE24CF" w:rsidRDefault="007609DC" w:rsidP="00125A3D">
            <w:pPr>
              <w:jc w:val="center"/>
              <w:rPr>
                <w:sz w:val="28"/>
                <w:szCs w:val="28"/>
              </w:rPr>
            </w:pPr>
          </w:p>
        </w:tc>
      </w:tr>
      <w:tr w:rsidR="007609DC" w:rsidRPr="00CE24CF" w14:paraId="5F49ACA5" w14:textId="77777777" w:rsidTr="00DB68D4">
        <w:tc>
          <w:tcPr>
            <w:tcW w:w="6295" w:type="dxa"/>
          </w:tcPr>
          <w:p w14:paraId="0EDFD4DA" w14:textId="77777777" w:rsidR="007609DC" w:rsidRDefault="007609DC" w:rsidP="00125A3D">
            <w:r>
              <w:t>Ability to determine BMD independent of bone size</w:t>
            </w:r>
          </w:p>
        </w:tc>
        <w:tc>
          <w:tcPr>
            <w:tcW w:w="1620" w:type="dxa"/>
          </w:tcPr>
          <w:p w14:paraId="3BF56FDC"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51D11B65" w14:textId="77777777" w:rsidR="007609DC" w:rsidRPr="00CE24CF" w:rsidRDefault="007609DC" w:rsidP="00125A3D">
            <w:pPr>
              <w:jc w:val="center"/>
              <w:rPr>
                <w:sz w:val="28"/>
                <w:szCs w:val="28"/>
              </w:rPr>
            </w:pPr>
          </w:p>
        </w:tc>
        <w:tc>
          <w:tcPr>
            <w:tcW w:w="1350" w:type="dxa"/>
          </w:tcPr>
          <w:p w14:paraId="5E14CEAD" w14:textId="77777777" w:rsidR="007609DC" w:rsidRPr="00CE24CF" w:rsidRDefault="007609DC" w:rsidP="00125A3D">
            <w:pPr>
              <w:jc w:val="center"/>
              <w:rPr>
                <w:sz w:val="28"/>
                <w:szCs w:val="28"/>
              </w:rPr>
            </w:pPr>
          </w:p>
        </w:tc>
      </w:tr>
      <w:tr w:rsidR="007609DC" w:rsidRPr="00CE24CF" w14:paraId="1048EF04" w14:textId="77777777" w:rsidTr="00DB68D4">
        <w:tc>
          <w:tcPr>
            <w:tcW w:w="6295" w:type="dxa"/>
          </w:tcPr>
          <w:p w14:paraId="28712211" w14:textId="77777777" w:rsidR="007609DC" w:rsidRDefault="007609DC" w:rsidP="00125A3D">
            <w:r>
              <w:t>Ability to provide a VFA</w:t>
            </w:r>
          </w:p>
        </w:tc>
        <w:tc>
          <w:tcPr>
            <w:tcW w:w="1620" w:type="dxa"/>
          </w:tcPr>
          <w:p w14:paraId="17349DC7" w14:textId="77777777" w:rsidR="007609DC" w:rsidRPr="00CE24CF" w:rsidRDefault="007609DC" w:rsidP="00125A3D">
            <w:pPr>
              <w:jc w:val="center"/>
              <w:rPr>
                <w:sz w:val="28"/>
                <w:szCs w:val="28"/>
              </w:rPr>
            </w:pPr>
          </w:p>
        </w:tc>
        <w:tc>
          <w:tcPr>
            <w:tcW w:w="1440" w:type="dxa"/>
          </w:tcPr>
          <w:p w14:paraId="5895863A"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7B4B3BFA"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4E6984B3" w14:textId="77777777" w:rsidTr="00DB68D4">
        <w:tc>
          <w:tcPr>
            <w:tcW w:w="6295" w:type="dxa"/>
          </w:tcPr>
          <w:p w14:paraId="59063668" w14:textId="77777777" w:rsidR="007609DC" w:rsidRDefault="007609DC" w:rsidP="00125A3D">
            <w:r>
              <w:t>Ability to exclude bone artifacts</w:t>
            </w:r>
          </w:p>
        </w:tc>
        <w:tc>
          <w:tcPr>
            <w:tcW w:w="1620" w:type="dxa"/>
          </w:tcPr>
          <w:p w14:paraId="5E621855"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744C6BF0" w14:textId="77777777" w:rsidR="007609DC" w:rsidRPr="00CE24CF" w:rsidRDefault="007609DC" w:rsidP="00125A3D">
            <w:pPr>
              <w:jc w:val="center"/>
              <w:rPr>
                <w:sz w:val="28"/>
                <w:szCs w:val="28"/>
              </w:rPr>
            </w:pPr>
          </w:p>
        </w:tc>
        <w:tc>
          <w:tcPr>
            <w:tcW w:w="1350" w:type="dxa"/>
          </w:tcPr>
          <w:p w14:paraId="32D5C814" w14:textId="77777777" w:rsidR="007609DC" w:rsidRPr="00CE24CF" w:rsidRDefault="007609DC" w:rsidP="00125A3D">
            <w:pPr>
              <w:jc w:val="center"/>
              <w:rPr>
                <w:sz w:val="28"/>
                <w:szCs w:val="28"/>
              </w:rPr>
            </w:pPr>
          </w:p>
        </w:tc>
      </w:tr>
      <w:tr w:rsidR="007609DC" w:rsidRPr="00CE24CF" w14:paraId="1E5EDA83" w14:textId="77777777" w:rsidTr="00DB68D4">
        <w:tc>
          <w:tcPr>
            <w:tcW w:w="6295" w:type="dxa"/>
          </w:tcPr>
          <w:p w14:paraId="4114B446" w14:textId="77777777" w:rsidR="007609DC" w:rsidRDefault="007609DC" w:rsidP="00125A3D">
            <w:r>
              <w:t xml:space="preserve">Affected by the “adipose affect” </w:t>
            </w:r>
          </w:p>
        </w:tc>
        <w:tc>
          <w:tcPr>
            <w:tcW w:w="1620" w:type="dxa"/>
          </w:tcPr>
          <w:p w14:paraId="5254B4D3" w14:textId="77777777" w:rsidR="007609DC" w:rsidRPr="00CE24CF" w:rsidRDefault="007609DC" w:rsidP="00125A3D">
            <w:pPr>
              <w:jc w:val="center"/>
              <w:rPr>
                <w:rFonts w:cstheme="minorHAnsi"/>
                <w:sz w:val="28"/>
                <w:szCs w:val="28"/>
              </w:rPr>
            </w:pPr>
          </w:p>
        </w:tc>
        <w:tc>
          <w:tcPr>
            <w:tcW w:w="1440" w:type="dxa"/>
          </w:tcPr>
          <w:p w14:paraId="16A9E2DD"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0E70F475"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7A1E905A" w14:textId="77777777" w:rsidTr="00DB68D4">
        <w:tc>
          <w:tcPr>
            <w:tcW w:w="6295" w:type="dxa"/>
          </w:tcPr>
          <w:p w14:paraId="37F19B4C" w14:textId="77777777" w:rsidR="007609DC" w:rsidRDefault="007609DC" w:rsidP="00125A3D">
            <w:r>
              <w:t>Ability to generate an immediate report</w:t>
            </w:r>
          </w:p>
        </w:tc>
        <w:tc>
          <w:tcPr>
            <w:tcW w:w="1620" w:type="dxa"/>
          </w:tcPr>
          <w:p w14:paraId="4ADF85EE"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7C21D4B2" w14:textId="77777777" w:rsidR="007609DC" w:rsidRPr="00CE24CF" w:rsidRDefault="007609DC" w:rsidP="00125A3D">
            <w:pPr>
              <w:jc w:val="center"/>
              <w:rPr>
                <w:sz w:val="28"/>
                <w:szCs w:val="28"/>
              </w:rPr>
            </w:pPr>
          </w:p>
        </w:tc>
        <w:tc>
          <w:tcPr>
            <w:tcW w:w="1350" w:type="dxa"/>
          </w:tcPr>
          <w:p w14:paraId="38E9BDAE" w14:textId="77777777" w:rsidR="007609DC" w:rsidRPr="00CE24CF" w:rsidRDefault="007609DC" w:rsidP="00125A3D">
            <w:pPr>
              <w:jc w:val="center"/>
              <w:rPr>
                <w:sz w:val="28"/>
                <w:szCs w:val="28"/>
              </w:rPr>
            </w:pPr>
          </w:p>
        </w:tc>
      </w:tr>
      <w:tr w:rsidR="007609DC" w:rsidRPr="00CE24CF" w14:paraId="35A8FAEB" w14:textId="77777777" w:rsidTr="00DB68D4">
        <w:tc>
          <w:tcPr>
            <w:tcW w:w="6295" w:type="dxa"/>
          </w:tcPr>
          <w:p w14:paraId="0194CC3A" w14:textId="77777777" w:rsidR="007609DC" w:rsidRDefault="007609DC" w:rsidP="00125A3D">
            <w:r>
              <w:t>Ability to predict fracture risk</w:t>
            </w:r>
          </w:p>
        </w:tc>
        <w:tc>
          <w:tcPr>
            <w:tcW w:w="1620" w:type="dxa"/>
          </w:tcPr>
          <w:p w14:paraId="446B868A"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6C15422F" w14:textId="77777777" w:rsidR="007609DC" w:rsidRPr="00013DE9" w:rsidRDefault="007609DC" w:rsidP="00125A3D">
            <w:pPr>
              <w:jc w:val="center"/>
            </w:pPr>
            <w:r w:rsidRPr="00013DE9">
              <w:rPr>
                <w:rFonts w:cstheme="minorHAnsi"/>
              </w:rPr>
              <w:t>Limited</w:t>
            </w:r>
          </w:p>
        </w:tc>
        <w:tc>
          <w:tcPr>
            <w:tcW w:w="1350" w:type="dxa"/>
          </w:tcPr>
          <w:p w14:paraId="0698F984"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0C03E9D2" w14:textId="77777777" w:rsidTr="00DB68D4">
        <w:tc>
          <w:tcPr>
            <w:tcW w:w="6295" w:type="dxa"/>
          </w:tcPr>
          <w:p w14:paraId="2EAEEB87" w14:textId="77777777" w:rsidR="007609DC" w:rsidRDefault="007609DC" w:rsidP="00125A3D">
            <w:r>
              <w:t>Ability to predict medium term fracture risk (5 year)</w:t>
            </w:r>
          </w:p>
        </w:tc>
        <w:tc>
          <w:tcPr>
            <w:tcW w:w="1620" w:type="dxa"/>
          </w:tcPr>
          <w:p w14:paraId="078E71F0"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7EB5BA22" w14:textId="77777777" w:rsidR="007609DC" w:rsidRPr="00013DE9" w:rsidRDefault="007609DC" w:rsidP="00125A3D">
            <w:pPr>
              <w:jc w:val="center"/>
              <w:rPr>
                <w:rFonts w:cstheme="minorHAnsi"/>
              </w:rPr>
            </w:pPr>
          </w:p>
        </w:tc>
        <w:tc>
          <w:tcPr>
            <w:tcW w:w="1350" w:type="dxa"/>
          </w:tcPr>
          <w:p w14:paraId="1CB2A22A" w14:textId="77777777" w:rsidR="007609DC" w:rsidRPr="00CE24CF" w:rsidRDefault="007609DC" w:rsidP="00125A3D">
            <w:pPr>
              <w:jc w:val="center"/>
              <w:rPr>
                <w:rFonts w:cstheme="minorHAnsi"/>
                <w:sz w:val="28"/>
                <w:szCs w:val="28"/>
              </w:rPr>
            </w:pPr>
          </w:p>
        </w:tc>
      </w:tr>
      <w:tr w:rsidR="007609DC" w:rsidRPr="00CE24CF" w14:paraId="56F141CB" w14:textId="77777777" w:rsidTr="00DB68D4">
        <w:tc>
          <w:tcPr>
            <w:tcW w:w="6295" w:type="dxa"/>
          </w:tcPr>
          <w:p w14:paraId="0D2DD87C" w14:textId="77777777" w:rsidR="007609DC" w:rsidRDefault="007609DC" w:rsidP="00125A3D">
            <w:r>
              <w:t>Ability to predict fracture risk without FRAX</w:t>
            </w:r>
          </w:p>
        </w:tc>
        <w:tc>
          <w:tcPr>
            <w:tcW w:w="1620" w:type="dxa"/>
          </w:tcPr>
          <w:p w14:paraId="32D6D38E"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767EC580" w14:textId="77777777" w:rsidR="007609DC" w:rsidRPr="00013DE9" w:rsidRDefault="007609DC" w:rsidP="00125A3D">
            <w:pPr>
              <w:jc w:val="center"/>
              <w:rPr>
                <w:rFonts w:cstheme="minorHAnsi"/>
              </w:rPr>
            </w:pPr>
          </w:p>
        </w:tc>
        <w:tc>
          <w:tcPr>
            <w:tcW w:w="1350" w:type="dxa"/>
          </w:tcPr>
          <w:p w14:paraId="786BB44F" w14:textId="77777777" w:rsidR="007609DC" w:rsidRPr="00CE24CF" w:rsidRDefault="007609DC" w:rsidP="00125A3D">
            <w:pPr>
              <w:jc w:val="center"/>
              <w:rPr>
                <w:rFonts w:cstheme="minorHAnsi"/>
                <w:sz w:val="28"/>
                <w:szCs w:val="28"/>
              </w:rPr>
            </w:pPr>
          </w:p>
        </w:tc>
      </w:tr>
      <w:tr w:rsidR="007609DC" w:rsidRPr="00CE24CF" w14:paraId="3F0BCFE9" w14:textId="77777777" w:rsidTr="00DB68D4">
        <w:tc>
          <w:tcPr>
            <w:tcW w:w="6295" w:type="dxa"/>
          </w:tcPr>
          <w:p w14:paraId="0075F5C5" w14:textId="77777777" w:rsidR="007609DC" w:rsidRDefault="007609DC" w:rsidP="00125A3D">
            <w:r>
              <w:t>Ability to predict fracture risk without BMD</w:t>
            </w:r>
          </w:p>
        </w:tc>
        <w:tc>
          <w:tcPr>
            <w:tcW w:w="1620" w:type="dxa"/>
          </w:tcPr>
          <w:p w14:paraId="4862450E"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7D0016A8" w14:textId="77777777" w:rsidR="007609DC" w:rsidRPr="00013DE9" w:rsidRDefault="007609DC" w:rsidP="00125A3D">
            <w:pPr>
              <w:jc w:val="center"/>
              <w:rPr>
                <w:rFonts w:cstheme="minorHAnsi"/>
              </w:rPr>
            </w:pPr>
          </w:p>
        </w:tc>
        <w:tc>
          <w:tcPr>
            <w:tcW w:w="1350" w:type="dxa"/>
          </w:tcPr>
          <w:p w14:paraId="077217E8" w14:textId="77777777" w:rsidR="007609DC" w:rsidRPr="00CE24CF" w:rsidRDefault="007609DC" w:rsidP="00125A3D">
            <w:pPr>
              <w:jc w:val="center"/>
              <w:rPr>
                <w:rFonts w:cstheme="minorHAnsi"/>
                <w:sz w:val="28"/>
                <w:szCs w:val="28"/>
              </w:rPr>
            </w:pPr>
          </w:p>
        </w:tc>
      </w:tr>
      <w:tr w:rsidR="007609DC" w:rsidRPr="00CE24CF" w14:paraId="2CC29C2A" w14:textId="77777777" w:rsidTr="00DB68D4">
        <w:tc>
          <w:tcPr>
            <w:tcW w:w="6295" w:type="dxa"/>
          </w:tcPr>
          <w:p w14:paraId="4333F310" w14:textId="77777777" w:rsidR="007609DC" w:rsidRDefault="007609DC" w:rsidP="00125A3D">
            <w:r>
              <w:t>Ability to assess bone quality</w:t>
            </w:r>
          </w:p>
        </w:tc>
        <w:tc>
          <w:tcPr>
            <w:tcW w:w="1620" w:type="dxa"/>
          </w:tcPr>
          <w:p w14:paraId="3B008959"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1EA201B0" w14:textId="77777777" w:rsidR="007609DC" w:rsidRPr="00CE24CF" w:rsidRDefault="007609DC" w:rsidP="00125A3D">
            <w:pPr>
              <w:jc w:val="center"/>
              <w:rPr>
                <w:sz w:val="28"/>
                <w:szCs w:val="28"/>
              </w:rPr>
            </w:pPr>
          </w:p>
        </w:tc>
        <w:tc>
          <w:tcPr>
            <w:tcW w:w="1350" w:type="dxa"/>
          </w:tcPr>
          <w:p w14:paraId="4827750F" w14:textId="77777777" w:rsidR="007609DC" w:rsidRPr="00CE24CF" w:rsidRDefault="007609DC" w:rsidP="00125A3D">
            <w:pPr>
              <w:jc w:val="center"/>
              <w:rPr>
                <w:sz w:val="28"/>
                <w:szCs w:val="28"/>
              </w:rPr>
            </w:pPr>
            <w:r w:rsidRPr="00CE24CF">
              <w:rPr>
                <w:rFonts w:cstheme="minorHAnsi"/>
                <w:sz w:val="28"/>
                <w:szCs w:val="28"/>
              </w:rPr>
              <w:t>√</w:t>
            </w:r>
          </w:p>
        </w:tc>
      </w:tr>
      <w:tr w:rsidR="007609DC" w:rsidRPr="00CE24CF" w14:paraId="711E8C0B" w14:textId="77777777" w:rsidTr="00DB68D4">
        <w:tc>
          <w:tcPr>
            <w:tcW w:w="6295" w:type="dxa"/>
          </w:tcPr>
          <w:p w14:paraId="40EDB752" w14:textId="77777777" w:rsidR="007609DC" w:rsidRDefault="007609DC" w:rsidP="00125A3D">
            <w:r>
              <w:t>Ability to be easily transported</w:t>
            </w:r>
          </w:p>
        </w:tc>
        <w:tc>
          <w:tcPr>
            <w:tcW w:w="1620" w:type="dxa"/>
          </w:tcPr>
          <w:p w14:paraId="7A9EAA3D"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33F5E41E" w14:textId="77777777" w:rsidR="007609DC" w:rsidRPr="00CE24CF" w:rsidRDefault="007609DC" w:rsidP="00125A3D">
            <w:pPr>
              <w:jc w:val="center"/>
              <w:rPr>
                <w:sz w:val="28"/>
                <w:szCs w:val="28"/>
              </w:rPr>
            </w:pPr>
          </w:p>
        </w:tc>
        <w:tc>
          <w:tcPr>
            <w:tcW w:w="1350" w:type="dxa"/>
          </w:tcPr>
          <w:p w14:paraId="7B3D1369" w14:textId="77777777" w:rsidR="007609DC" w:rsidRPr="00CE24CF" w:rsidRDefault="007609DC" w:rsidP="00125A3D">
            <w:pPr>
              <w:jc w:val="center"/>
              <w:rPr>
                <w:sz w:val="28"/>
                <w:szCs w:val="28"/>
              </w:rPr>
            </w:pPr>
          </w:p>
        </w:tc>
      </w:tr>
      <w:tr w:rsidR="007609DC" w:rsidRPr="00CE24CF" w14:paraId="453D92B3" w14:textId="77777777" w:rsidTr="00DB68D4">
        <w:tc>
          <w:tcPr>
            <w:tcW w:w="6295" w:type="dxa"/>
          </w:tcPr>
          <w:p w14:paraId="3BEF673A" w14:textId="77777777" w:rsidR="007609DC" w:rsidRDefault="007609DC" w:rsidP="00125A3D">
            <w:r>
              <w:t>Energy source non-ionizing radiation</w:t>
            </w:r>
          </w:p>
        </w:tc>
        <w:tc>
          <w:tcPr>
            <w:tcW w:w="1620" w:type="dxa"/>
          </w:tcPr>
          <w:p w14:paraId="6A57DED4" w14:textId="77777777" w:rsidR="007609DC" w:rsidRPr="00CE24CF" w:rsidRDefault="007609DC" w:rsidP="00125A3D">
            <w:pPr>
              <w:jc w:val="center"/>
              <w:rPr>
                <w:sz w:val="28"/>
                <w:szCs w:val="28"/>
              </w:rPr>
            </w:pPr>
            <w:r w:rsidRPr="00CE24CF">
              <w:rPr>
                <w:rFonts w:cstheme="minorHAnsi"/>
                <w:sz w:val="28"/>
                <w:szCs w:val="28"/>
              </w:rPr>
              <w:t>√</w:t>
            </w:r>
          </w:p>
        </w:tc>
        <w:tc>
          <w:tcPr>
            <w:tcW w:w="1440" w:type="dxa"/>
          </w:tcPr>
          <w:p w14:paraId="480C6526" w14:textId="77777777" w:rsidR="007609DC" w:rsidRPr="00CE24CF" w:rsidRDefault="007609DC" w:rsidP="00125A3D">
            <w:pPr>
              <w:jc w:val="center"/>
              <w:rPr>
                <w:sz w:val="28"/>
                <w:szCs w:val="28"/>
              </w:rPr>
            </w:pPr>
          </w:p>
        </w:tc>
        <w:tc>
          <w:tcPr>
            <w:tcW w:w="1350" w:type="dxa"/>
          </w:tcPr>
          <w:p w14:paraId="1E913F7E" w14:textId="77777777" w:rsidR="007609DC" w:rsidRPr="00CE24CF" w:rsidRDefault="007609DC" w:rsidP="00125A3D">
            <w:pPr>
              <w:jc w:val="center"/>
              <w:rPr>
                <w:sz w:val="28"/>
                <w:szCs w:val="28"/>
              </w:rPr>
            </w:pPr>
          </w:p>
        </w:tc>
      </w:tr>
      <w:tr w:rsidR="007609DC" w:rsidRPr="00CE24CF" w14:paraId="6C158A3A" w14:textId="77777777" w:rsidTr="00DB68D4">
        <w:tc>
          <w:tcPr>
            <w:tcW w:w="6295" w:type="dxa"/>
          </w:tcPr>
          <w:p w14:paraId="6631B345" w14:textId="77777777" w:rsidR="007609DC" w:rsidRDefault="007609DC" w:rsidP="00125A3D">
            <w:r>
              <w:t>Patient position not critical for accurate examination</w:t>
            </w:r>
          </w:p>
        </w:tc>
        <w:tc>
          <w:tcPr>
            <w:tcW w:w="1620" w:type="dxa"/>
          </w:tcPr>
          <w:p w14:paraId="1BB73A88"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5F4D2C6D" w14:textId="77777777" w:rsidR="007609DC" w:rsidRPr="00CE24CF" w:rsidRDefault="007609DC" w:rsidP="00125A3D">
            <w:pPr>
              <w:jc w:val="center"/>
              <w:rPr>
                <w:sz w:val="28"/>
                <w:szCs w:val="28"/>
              </w:rPr>
            </w:pPr>
          </w:p>
        </w:tc>
        <w:tc>
          <w:tcPr>
            <w:tcW w:w="1350" w:type="dxa"/>
          </w:tcPr>
          <w:p w14:paraId="2EAE3434" w14:textId="77777777" w:rsidR="007609DC" w:rsidRPr="00CE24CF" w:rsidRDefault="007609DC" w:rsidP="00125A3D">
            <w:pPr>
              <w:jc w:val="center"/>
              <w:rPr>
                <w:sz w:val="28"/>
                <w:szCs w:val="28"/>
              </w:rPr>
            </w:pPr>
          </w:p>
        </w:tc>
      </w:tr>
      <w:tr w:rsidR="007609DC" w:rsidRPr="00CE24CF" w14:paraId="5664B8BC" w14:textId="77777777" w:rsidTr="00DB68D4">
        <w:tc>
          <w:tcPr>
            <w:tcW w:w="6295" w:type="dxa"/>
          </w:tcPr>
          <w:p w14:paraId="1164BD06" w14:textId="77777777" w:rsidR="007609DC" w:rsidRDefault="007609DC" w:rsidP="00125A3D">
            <w:r>
              <w:t>Requires OSHA and nuclear safety inspections</w:t>
            </w:r>
          </w:p>
        </w:tc>
        <w:tc>
          <w:tcPr>
            <w:tcW w:w="1620" w:type="dxa"/>
          </w:tcPr>
          <w:p w14:paraId="60B43CA9" w14:textId="77777777" w:rsidR="007609DC" w:rsidRPr="00CE24CF" w:rsidRDefault="007609DC" w:rsidP="00125A3D">
            <w:pPr>
              <w:jc w:val="center"/>
              <w:rPr>
                <w:sz w:val="28"/>
                <w:szCs w:val="28"/>
              </w:rPr>
            </w:pPr>
          </w:p>
        </w:tc>
        <w:tc>
          <w:tcPr>
            <w:tcW w:w="1440" w:type="dxa"/>
          </w:tcPr>
          <w:p w14:paraId="7D88030C" w14:textId="77777777" w:rsidR="007609DC" w:rsidRPr="00CE24CF" w:rsidRDefault="007609DC" w:rsidP="00125A3D">
            <w:pPr>
              <w:jc w:val="center"/>
              <w:rPr>
                <w:sz w:val="28"/>
                <w:szCs w:val="28"/>
              </w:rPr>
            </w:pPr>
            <w:r w:rsidRPr="00CE24CF">
              <w:rPr>
                <w:rFonts w:cstheme="minorHAnsi"/>
                <w:sz w:val="28"/>
                <w:szCs w:val="28"/>
              </w:rPr>
              <w:t>√</w:t>
            </w:r>
          </w:p>
        </w:tc>
        <w:tc>
          <w:tcPr>
            <w:tcW w:w="1350" w:type="dxa"/>
          </w:tcPr>
          <w:p w14:paraId="65E9D386" w14:textId="77777777" w:rsidR="007609DC" w:rsidRPr="00CE24CF" w:rsidRDefault="007609DC" w:rsidP="00125A3D">
            <w:pPr>
              <w:jc w:val="center"/>
              <w:rPr>
                <w:sz w:val="28"/>
                <w:szCs w:val="28"/>
              </w:rPr>
            </w:pPr>
            <w:r w:rsidRPr="00CE24CF">
              <w:rPr>
                <w:rFonts w:cstheme="minorHAnsi"/>
                <w:sz w:val="28"/>
                <w:szCs w:val="28"/>
              </w:rPr>
              <w:t>√</w:t>
            </w:r>
          </w:p>
        </w:tc>
      </w:tr>
      <w:tr w:rsidR="007609DC" w14:paraId="75B34D0C" w14:textId="77777777" w:rsidTr="00DB68D4">
        <w:tc>
          <w:tcPr>
            <w:tcW w:w="6295" w:type="dxa"/>
          </w:tcPr>
          <w:p w14:paraId="710FE434" w14:textId="77777777" w:rsidR="007609DC" w:rsidRDefault="007609DC" w:rsidP="00125A3D">
            <w:r>
              <w:t>Requires routine recalibration</w:t>
            </w:r>
          </w:p>
        </w:tc>
        <w:tc>
          <w:tcPr>
            <w:tcW w:w="1620" w:type="dxa"/>
          </w:tcPr>
          <w:p w14:paraId="09B28BEA" w14:textId="77777777" w:rsidR="007609DC" w:rsidRDefault="007609DC" w:rsidP="00125A3D">
            <w:pPr>
              <w:jc w:val="center"/>
            </w:pPr>
          </w:p>
        </w:tc>
        <w:tc>
          <w:tcPr>
            <w:tcW w:w="1440" w:type="dxa"/>
          </w:tcPr>
          <w:p w14:paraId="21AE4E93" w14:textId="77777777" w:rsidR="007609DC" w:rsidRDefault="007609DC" w:rsidP="00125A3D">
            <w:pPr>
              <w:jc w:val="center"/>
            </w:pPr>
            <w:r w:rsidRPr="00CE24CF">
              <w:rPr>
                <w:rFonts w:cstheme="minorHAnsi"/>
                <w:sz w:val="28"/>
                <w:szCs w:val="28"/>
              </w:rPr>
              <w:t>√</w:t>
            </w:r>
          </w:p>
        </w:tc>
        <w:tc>
          <w:tcPr>
            <w:tcW w:w="1350" w:type="dxa"/>
          </w:tcPr>
          <w:p w14:paraId="37092A94" w14:textId="77777777" w:rsidR="007609DC" w:rsidRDefault="007609DC" w:rsidP="00125A3D">
            <w:pPr>
              <w:jc w:val="center"/>
            </w:pPr>
            <w:r w:rsidRPr="00CE24CF">
              <w:rPr>
                <w:rFonts w:cstheme="minorHAnsi"/>
                <w:sz w:val="28"/>
                <w:szCs w:val="28"/>
              </w:rPr>
              <w:t>√</w:t>
            </w:r>
          </w:p>
        </w:tc>
      </w:tr>
      <w:tr w:rsidR="007609DC" w:rsidRPr="00CE24CF" w14:paraId="51655D16" w14:textId="77777777" w:rsidTr="00DB68D4">
        <w:tc>
          <w:tcPr>
            <w:tcW w:w="6295" w:type="dxa"/>
          </w:tcPr>
          <w:p w14:paraId="7A9FCB07" w14:textId="77777777" w:rsidR="007609DC" w:rsidRDefault="007609DC" w:rsidP="00125A3D">
            <w:r>
              <w:t>Dependent on image quality</w:t>
            </w:r>
          </w:p>
        </w:tc>
        <w:tc>
          <w:tcPr>
            <w:tcW w:w="1620" w:type="dxa"/>
          </w:tcPr>
          <w:p w14:paraId="5F3CCD8B" w14:textId="77777777" w:rsidR="007609DC" w:rsidRDefault="007609DC" w:rsidP="00125A3D">
            <w:pPr>
              <w:jc w:val="center"/>
            </w:pPr>
          </w:p>
        </w:tc>
        <w:tc>
          <w:tcPr>
            <w:tcW w:w="1440" w:type="dxa"/>
          </w:tcPr>
          <w:p w14:paraId="3AA62D08"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350" w:type="dxa"/>
          </w:tcPr>
          <w:p w14:paraId="141A5617" w14:textId="77777777" w:rsidR="007609DC" w:rsidRPr="00CE24CF" w:rsidRDefault="007609DC" w:rsidP="00125A3D">
            <w:pPr>
              <w:jc w:val="center"/>
              <w:rPr>
                <w:rFonts w:cstheme="minorHAnsi"/>
                <w:sz w:val="28"/>
                <w:szCs w:val="28"/>
              </w:rPr>
            </w:pPr>
            <w:r w:rsidRPr="00CE24CF">
              <w:rPr>
                <w:rFonts w:cstheme="minorHAnsi"/>
                <w:sz w:val="28"/>
                <w:szCs w:val="28"/>
              </w:rPr>
              <w:t>√</w:t>
            </w:r>
          </w:p>
        </w:tc>
      </w:tr>
      <w:tr w:rsidR="007609DC" w:rsidRPr="00013DE9" w14:paraId="2962075C" w14:textId="77777777" w:rsidTr="00DB68D4">
        <w:trPr>
          <w:trHeight w:val="377"/>
        </w:trPr>
        <w:tc>
          <w:tcPr>
            <w:tcW w:w="6295" w:type="dxa"/>
          </w:tcPr>
          <w:p w14:paraId="38B0FFB1" w14:textId="77777777" w:rsidR="007609DC" w:rsidRPr="0063228F" w:rsidRDefault="007609DC" w:rsidP="00125A3D">
            <w:r w:rsidRPr="0063228F">
              <w:t>Smallest Detectable Difference (SDD)</w:t>
            </w:r>
          </w:p>
        </w:tc>
        <w:tc>
          <w:tcPr>
            <w:tcW w:w="1620" w:type="dxa"/>
          </w:tcPr>
          <w:p w14:paraId="794DF5F3" w14:textId="77777777" w:rsidR="007609DC" w:rsidRPr="00013DE9" w:rsidRDefault="007609DC" w:rsidP="00125A3D">
            <w:pPr>
              <w:jc w:val="center"/>
            </w:pPr>
            <w:r w:rsidRPr="00013DE9">
              <w:t>0.009 g/cm</w:t>
            </w:r>
            <w:r w:rsidRPr="00013DE9">
              <w:rPr>
                <w:vertAlign w:val="superscript"/>
              </w:rPr>
              <w:t>2</w:t>
            </w:r>
          </w:p>
        </w:tc>
        <w:tc>
          <w:tcPr>
            <w:tcW w:w="1440" w:type="dxa"/>
          </w:tcPr>
          <w:p w14:paraId="3EE16483" w14:textId="77777777" w:rsidR="007609DC" w:rsidRPr="00013DE9" w:rsidRDefault="007609DC" w:rsidP="00125A3D">
            <w:pPr>
              <w:jc w:val="center"/>
            </w:pPr>
            <w:r w:rsidRPr="00013DE9">
              <w:t>0.030 g/cm</w:t>
            </w:r>
            <w:r w:rsidRPr="00013DE9">
              <w:rPr>
                <w:vertAlign w:val="superscript"/>
              </w:rPr>
              <w:t>2</w:t>
            </w:r>
          </w:p>
        </w:tc>
        <w:tc>
          <w:tcPr>
            <w:tcW w:w="1350" w:type="dxa"/>
          </w:tcPr>
          <w:p w14:paraId="67D9CB88" w14:textId="77777777" w:rsidR="007609DC" w:rsidRPr="00013DE9" w:rsidRDefault="007609DC" w:rsidP="00125A3D">
            <w:pPr>
              <w:jc w:val="center"/>
            </w:pPr>
            <w:r>
              <w:t>N.D.</w:t>
            </w:r>
          </w:p>
        </w:tc>
      </w:tr>
      <w:tr w:rsidR="007609DC" w:rsidRPr="00013DE9" w14:paraId="349381D4" w14:textId="77777777" w:rsidTr="00DB68D4">
        <w:trPr>
          <w:trHeight w:val="350"/>
        </w:trPr>
        <w:tc>
          <w:tcPr>
            <w:tcW w:w="6295" w:type="dxa"/>
          </w:tcPr>
          <w:p w14:paraId="30C11DEE" w14:textId="77777777" w:rsidR="007609DC" w:rsidRPr="0063228F" w:rsidRDefault="007609DC" w:rsidP="00125A3D">
            <w:r w:rsidRPr="0063228F">
              <w:t>Least Significant Change (LSC)</w:t>
            </w:r>
          </w:p>
        </w:tc>
        <w:tc>
          <w:tcPr>
            <w:tcW w:w="1620" w:type="dxa"/>
          </w:tcPr>
          <w:p w14:paraId="7BA5EE34" w14:textId="77777777" w:rsidR="007609DC" w:rsidRPr="00013DE9" w:rsidRDefault="007609DC" w:rsidP="00125A3D">
            <w:pPr>
              <w:jc w:val="center"/>
            </w:pPr>
            <w:r w:rsidRPr="00013DE9">
              <w:t>0.38 – 1.05 %</w:t>
            </w:r>
          </w:p>
        </w:tc>
        <w:tc>
          <w:tcPr>
            <w:tcW w:w="1440" w:type="dxa"/>
          </w:tcPr>
          <w:p w14:paraId="27B02A51" w14:textId="77777777" w:rsidR="007609DC" w:rsidRPr="00013DE9" w:rsidRDefault="007609DC" w:rsidP="00125A3D">
            <w:pPr>
              <w:jc w:val="center"/>
            </w:pPr>
            <w:r w:rsidRPr="00013DE9">
              <w:t>4.07 – 5.60 %</w:t>
            </w:r>
          </w:p>
        </w:tc>
        <w:tc>
          <w:tcPr>
            <w:tcW w:w="1350" w:type="dxa"/>
          </w:tcPr>
          <w:p w14:paraId="2C542EC8" w14:textId="77777777" w:rsidR="007609DC" w:rsidRPr="00013DE9" w:rsidRDefault="007609DC" w:rsidP="00125A3D">
            <w:pPr>
              <w:jc w:val="center"/>
            </w:pPr>
            <w:r>
              <w:t>N.D.</w:t>
            </w:r>
          </w:p>
        </w:tc>
      </w:tr>
      <w:tr w:rsidR="007609DC" w:rsidRPr="00013DE9" w14:paraId="3BF3540E" w14:textId="77777777" w:rsidTr="00DB68D4">
        <w:trPr>
          <w:trHeight w:val="350"/>
        </w:trPr>
        <w:tc>
          <w:tcPr>
            <w:tcW w:w="6295" w:type="dxa"/>
          </w:tcPr>
          <w:p w14:paraId="19E86D52" w14:textId="77777777" w:rsidR="007609DC" w:rsidRPr="0063228F" w:rsidRDefault="007609DC" w:rsidP="00125A3D">
            <w:r w:rsidRPr="0063228F">
              <w:t>Intra-Operator Repeatability</w:t>
            </w:r>
          </w:p>
        </w:tc>
        <w:tc>
          <w:tcPr>
            <w:tcW w:w="1620" w:type="dxa"/>
          </w:tcPr>
          <w:p w14:paraId="04B6AB53" w14:textId="77777777" w:rsidR="007609DC" w:rsidRPr="00013DE9" w:rsidRDefault="007609DC" w:rsidP="00125A3D">
            <w:pPr>
              <w:jc w:val="center"/>
            </w:pPr>
            <w:r w:rsidRPr="00013DE9">
              <w:t>0.32 – 0.36 %</w:t>
            </w:r>
          </w:p>
        </w:tc>
        <w:tc>
          <w:tcPr>
            <w:tcW w:w="1440" w:type="dxa"/>
          </w:tcPr>
          <w:p w14:paraId="6ED73C08" w14:textId="77777777" w:rsidR="007609DC" w:rsidRPr="00013DE9" w:rsidRDefault="007609DC" w:rsidP="00125A3D">
            <w:pPr>
              <w:jc w:val="center"/>
            </w:pPr>
            <w:r w:rsidRPr="00013DE9">
              <w:t>1.47 – 2.02 %</w:t>
            </w:r>
          </w:p>
        </w:tc>
        <w:tc>
          <w:tcPr>
            <w:tcW w:w="1350" w:type="dxa"/>
          </w:tcPr>
          <w:p w14:paraId="5226F78A" w14:textId="77777777" w:rsidR="007609DC" w:rsidRPr="00013DE9" w:rsidRDefault="007609DC" w:rsidP="00125A3D">
            <w:pPr>
              <w:jc w:val="center"/>
            </w:pPr>
            <w:r>
              <w:t>N.D.</w:t>
            </w:r>
          </w:p>
        </w:tc>
      </w:tr>
      <w:tr w:rsidR="007609DC" w:rsidRPr="00013DE9" w14:paraId="3DCAA461" w14:textId="77777777" w:rsidTr="00DB68D4">
        <w:trPr>
          <w:trHeight w:val="350"/>
        </w:trPr>
        <w:tc>
          <w:tcPr>
            <w:tcW w:w="6295" w:type="dxa"/>
          </w:tcPr>
          <w:p w14:paraId="00EC7EA6" w14:textId="77777777" w:rsidR="007609DC" w:rsidRPr="0063228F" w:rsidRDefault="007609DC" w:rsidP="00125A3D">
            <w:r w:rsidRPr="0063228F">
              <w:t>Inter-Operator Repeatability</w:t>
            </w:r>
          </w:p>
        </w:tc>
        <w:tc>
          <w:tcPr>
            <w:tcW w:w="1620" w:type="dxa"/>
          </w:tcPr>
          <w:p w14:paraId="0BC34674" w14:textId="77777777" w:rsidR="007609DC" w:rsidRPr="00013DE9" w:rsidRDefault="007609DC" w:rsidP="00125A3D">
            <w:pPr>
              <w:jc w:val="center"/>
            </w:pPr>
            <w:r w:rsidRPr="00013DE9">
              <w:t>0.48 – 0.54 %</w:t>
            </w:r>
          </w:p>
        </w:tc>
        <w:tc>
          <w:tcPr>
            <w:tcW w:w="1440" w:type="dxa"/>
          </w:tcPr>
          <w:p w14:paraId="5D7280B2" w14:textId="77777777" w:rsidR="007609DC" w:rsidRPr="00013DE9" w:rsidRDefault="007609DC" w:rsidP="00125A3D">
            <w:pPr>
              <w:jc w:val="center"/>
            </w:pPr>
            <w:r w:rsidRPr="00013DE9">
              <w:t>N.D.</w:t>
            </w:r>
          </w:p>
        </w:tc>
        <w:tc>
          <w:tcPr>
            <w:tcW w:w="1350" w:type="dxa"/>
          </w:tcPr>
          <w:p w14:paraId="0CC0069E" w14:textId="77777777" w:rsidR="007609DC" w:rsidRPr="00013DE9" w:rsidRDefault="007609DC" w:rsidP="00125A3D">
            <w:pPr>
              <w:jc w:val="center"/>
            </w:pPr>
            <w:r w:rsidRPr="00013DE9">
              <w:t>N.D.</w:t>
            </w:r>
          </w:p>
        </w:tc>
      </w:tr>
      <w:tr w:rsidR="007609DC" w:rsidRPr="00013DE9" w14:paraId="79B69C65" w14:textId="77777777" w:rsidTr="00DB68D4">
        <w:trPr>
          <w:trHeight w:val="350"/>
        </w:trPr>
        <w:tc>
          <w:tcPr>
            <w:tcW w:w="6295" w:type="dxa"/>
          </w:tcPr>
          <w:p w14:paraId="2210F3EF" w14:textId="77777777" w:rsidR="007609DC" w:rsidRPr="0063228F" w:rsidRDefault="007609DC" w:rsidP="00125A3D">
            <w:r>
              <w:t>Short term (6 month) assessment of treatment</w:t>
            </w:r>
          </w:p>
        </w:tc>
        <w:tc>
          <w:tcPr>
            <w:tcW w:w="1620" w:type="dxa"/>
          </w:tcPr>
          <w:p w14:paraId="7F6AD15E" w14:textId="77777777" w:rsidR="007609DC" w:rsidRPr="00013DE9" w:rsidRDefault="007609DC" w:rsidP="00125A3D">
            <w:pPr>
              <w:jc w:val="center"/>
            </w:pPr>
            <w:r w:rsidRPr="00CE24CF">
              <w:rPr>
                <w:rFonts w:cstheme="minorHAnsi"/>
                <w:sz w:val="28"/>
                <w:szCs w:val="28"/>
              </w:rPr>
              <w:t>√</w:t>
            </w:r>
          </w:p>
        </w:tc>
        <w:tc>
          <w:tcPr>
            <w:tcW w:w="1440" w:type="dxa"/>
          </w:tcPr>
          <w:p w14:paraId="3FEEF02B" w14:textId="77777777" w:rsidR="007609DC" w:rsidRPr="00013DE9" w:rsidRDefault="007609DC" w:rsidP="00125A3D">
            <w:pPr>
              <w:jc w:val="center"/>
            </w:pPr>
          </w:p>
        </w:tc>
        <w:tc>
          <w:tcPr>
            <w:tcW w:w="1350" w:type="dxa"/>
          </w:tcPr>
          <w:p w14:paraId="4C80868D" w14:textId="77777777" w:rsidR="007609DC" w:rsidRPr="00013DE9" w:rsidRDefault="007609DC" w:rsidP="00125A3D">
            <w:pPr>
              <w:jc w:val="center"/>
            </w:pPr>
          </w:p>
        </w:tc>
      </w:tr>
      <w:tr w:rsidR="007609DC" w:rsidRPr="00013DE9" w14:paraId="4E8EC7B9" w14:textId="77777777" w:rsidTr="00DB68D4">
        <w:trPr>
          <w:trHeight w:val="350"/>
        </w:trPr>
        <w:tc>
          <w:tcPr>
            <w:tcW w:w="6295" w:type="dxa"/>
          </w:tcPr>
          <w:p w14:paraId="6D9AD257" w14:textId="77777777" w:rsidR="007609DC" w:rsidRDefault="007609DC" w:rsidP="00125A3D">
            <w:r>
              <w:t>Determination of body composition</w:t>
            </w:r>
          </w:p>
        </w:tc>
        <w:tc>
          <w:tcPr>
            <w:tcW w:w="1620" w:type="dxa"/>
          </w:tcPr>
          <w:p w14:paraId="678432FD" w14:textId="77777777" w:rsidR="007609DC" w:rsidRPr="00CE24CF" w:rsidRDefault="007609DC" w:rsidP="00125A3D">
            <w:pPr>
              <w:jc w:val="center"/>
              <w:rPr>
                <w:rFonts w:cstheme="minorHAnsi"/>
                <w:sz w:val="28"/>
                <w:szCs w:val="28"/>
              </w:rPr>
            </w:pPr>
            <w:r w:rsidRPr="00CE24CF">
              <w:rPr>
                <w:rFonts w:cstheme="minorHAnsi"/>
                <w:sz w:val="28"/>
                <w:szCs w:val="28"/>
              </w:rPr>
              <w:t>√</w:t>
            </w:r>
          </w:p>
        </w:tc>
        <w:tc>
          <w:tcPr>
            <w:tcW w:w="1440" w:type="dxa"/>
          </w:tcPr>
          <w:p w14:paraId="55A4F697" w14:textId="77777777" w:rsidR="007609DC" w:rsidRPr="00013DE9" w:rsidRDefault="007609DC" w:rsidP="00125A3D">
            <w:pPr>
              <w:jc w:val="center"/>
            </w:pPr>
          </w:p>
        </w:tc>
        <w:tc>
          <w:tcPr>
            <w:tcW w:w="1350" w:type="dxa"/>
          </w:tcPr>
          <w:p w14:paraId="3494E12A" w14:textId="77777777" w:rsidR="007609DC" w:rsidRPr="00013DE9" w:rsidRDefault="007609DC" w:rsidP="00125A3D">
            <w:pPr>
              <w:jc w:val="center"/>
            </w:pPr>
          </w:p>
        </w:tc>
      </w:tr>
      <w:tr w:rsidR="007609DC" w:rsidRPr="00013DE9" w14:paraId="7F0FA327" w14:textId="77777777" w:rsidTr="00DB68D4">
        <w:trPr>
          <w:trHeight w:val="350"/>
        </w:trPr>
        <w:tc>
          <w:tcPr>
            <w:tcW w:w="6295" w:type="dxa"/>
          </w:tcPr>
          <w:p w14:paraId="5690D847" w14:textId="77777777" w:rsidR="007609DC" w:rsidRDefault="007609DC" w:rsidP="00125A3D">
            <w:r>
              <w:t>Determination of sarcopenia</w:t>
            </w:r>
          </w:p>
        </w:tc>
        <w:tc>
          <w:tcPr>
            <w:tcW w:w="1620" w:type="dxa"/>
          </w:tcPr>
          <w:p w14:paraId="0DC5EDFE" w14:textId="77777777" w:rsidR="007609DC" w:rsidRPr="00DD3C8B" w:rsidRDefault="007609DC" w:rsidP="00125A3D">
            <w:pPr>
              <w:jc w:val="center"/>
              <w:rPr>
                <w:rFonts w:cstheme="minorHAnsi"/>
                <w:sz w:val="20"/>
                <w:szCs w:val="20"/>
              </w:rPr>
            </w:pPr>
            <w:r w:rsidRPr="00DD3C8B">
              <w:rPr>
                <w:rFonts w:cstheme="minorHAnsi"/>
                <w:sz w:val="20"/>
                <w:szCs w:val="20"/>
              </w:rPr>
              <w:t>In development</w:t>
            </w:r>
          </w:p>
        </w:tc>
        <w:tc>
          <w:tcPr>
            <w:tcW w:w="1440" w:type="dxa"/>
          </w:tcPr>
          <w:p w14:paraId="7D47E6B6" w14:textId="77777777" w:rsidR="007609DC" w:rsidRPr="00013DE9" w:rsidRDefault="007609DC" w:rsidP="00125A3D">
            <w:pPr>
              <w:jc w:val="center"/>
            </w:pPr>
          </w:p>
        </w:tc>
        <w:tc>
          <w:tcPr>
            <w:tcW w:w="1350" w:type="dxa"/>
          </w:tcPr>
          <w:p w14:paraId="4A6AD239" w14:textId="77777777" w:rsidR="007609DC" w:rsidRPr="00013DE9" w:rsidRDefault="007609DC" w:rsidP="00125A3D">
            <w:pPr>
              <w:jc w:val="center"/>
            </w:pPr>
          </w:p>
        </w:tc>
      </w:tr>
    </w:tbl>
    <w:p w14:paraId="4DAE44E1" w14:textId="77777777" w:rsidR="007609DC" w:rsidRPr="00B569A5" w:rsidRDefault="007609DC" w:rsidP="00FA2BF8">
      <w:pPr>
        <w:spacing w:after="0" w:line="240" w:lineRule="auto"/>
        <w:jc w:val="both"/>
        <w:rPr>
          <w:sz w:val="28"/>
          <w:szCs w:val="28"/>
          <w:u w:val="single"/>
        </w:rPr>
      </w:pPr>
    </w:p>
    <w:sectPr w:rsidR="007609DC" w:rsidRPr="00B569A5" w:rsidSect="00240E6C">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DEC12" w14:textId="77777777" w:rsidR="00F13997" w:rsidRDefault="00F13997" w:rsidP="00ED5EA0">
      <w:pPr>
        <w:spacing w:after="0" w:line="240" w:lineRule="auto"/>
      </w:pPr>
      <w:r>
        <w:separator/>
      </w:r>
    </w:p>
  </w:endnote>
  <w:endnote w:type="continuationSeparator" w:id="0">
    <w:p w14:paraId="52B36E1B" w14:textId="77777777" w:rsidR="00F13997" w:rsidRDefault="00F13997" w:rsidP="00ED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836C" w14:textId="77777777" w:rsidR="00BC5863" w:rsidRDefault="00BC5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0D42" w14:textId="77777777" w:rsidR="00B44B12" w:rsidRPr="00642D42" w:rsidRDefault="00B44B12" w:rsidP="00642D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3E1C" w14:textId="77777777" w:rsidR="00BC5863" w:rsidRDefault="00BC5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B70F" w14:textId="77777777" w:rsidR="00F13997" w:rsidRDefault="00F13997" w:rsidP="00ED5EA0">
      <w:pPr>
        <w:spacing w:after="0" w:line="240" w:lineRule="auto"/>
      </w:pPr>
      <w:r>
        <w:separator/>
      </w:r>
    </w:p>
  </w:footnote>
  <w:footnote w:type="continuationSeparator" w:id="0">
    <w:p w14:paraId="1A182CF6" w14:textId="77777777" w:rsidR="00F13997" w:rsidRDefault="00F13997" w:rsidP="00ED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9145" w14:textId="77777777" w:rsidR="00BC5863" w:rsidRDefault="00BC5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BEE2" w14:textId="77777777" w:rsidR="00BC5863" w:rsidRDefault="00BC58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9596" w14:textId="77777777" w:rsidR="00BC5863" w:rsidRDefault="00BC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C3D5C"/>
    <w:multiLevelType w:val="hybridMultilevel"/>
    <w:tmpl w:val="D494D446"/>
    <w:lvl w:ilvl="0" w:tplc="DC4A9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94BF6"/>
    <w:multiLevelType w:val="hybridMultilevel"/>
    <w:tmpl w:val="31E6C948"/>
    <w:lvl w:ilvl="0" w:tplc="E48EDA6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E54B1"/>
    <w:multiLevelType w:val="hybridMultilevel"/>
    <w:tmpl w:val="359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85D97"/>
    <w:multiLevelType w:val="hybridMultilevel"/>
    <w:tmpl w:val="B512FD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5D1810"/>
    <w:multiLevelType w:val="hybridMultilevel"/>
    <w:tmpl w:val="ACF256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224330"/>
    <w:multiLevelType w:val="hybridMultilevel"/>
    <w:tmpl w:val="0FDE0BBA"/>
    <w:lvl w:ilvl="0" w:tplc="592C6B26">
      <w:start w:val="3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1A21AE8"/>
    <w:multiLevelType w:val="hybridMultilevel"/>
    <w:tmpl w:val="05CCB0EA"/>
    <w:lvl w:ilvl="0" w:tplc="E5B62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0C5EC4"/>
    <w:multiLevelType w:val="multilevel"/>
    <w:tmpl w:val="9050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565BDC"/>
    <w:multiLevelType w:val="hybridMultilevel"/>
    <w:tmpl w:val="FD88D5E8"/>
    <w:lvl w:ilvl="0" w:tplc="9F0AF142">
      <w:start w:val="1"/>
      <w:numFmt w:val="upperLetter"/>
      <w:lvlText w:val="%1."/>
      <w:lvlJc w:val="left"/>
      <w:pPr>
        <w:ind w:left="720" w:hanging="360"/>
      </w:pPr>
      <w:rPr>
        <w:rFonts w:ascii="Times" w:hAnsi="Times" w:cs="Time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31422C"/>
    <w:multiLevelType w:val="hybridMultilevel"/>
    <w:tmpl w:val="017A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7822286">
    <w:abstractNumId w:val="0"/>
  </w:num>
  <w:num w:numId="2" w16cid:durableId="714161054">
    <w:abstractNumId w:val="5"/>
  </w:num>
  <w:num w:numId="3" w16cid:durableId="790436190">
    <w:abstractNumId w:val="6"/>
  </w:num>
  <w:num w:numId="4" w16cid:durableId="905342212">
    <w:abstractNumId w:val="4"/>
  </w:num>
  <w:num w:numId="5" w16cid:durableId="2018998398">
    <w:abstractNumId w:val="8"/>
  </w:num>
  <w:num w:numId="6" w16cid:durableId="12259877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0773563">
    <w:abstractNumId w:val="9"/>
  </w:num>
  <w:num w:numId="8" w16cid:durableId="1679697407">
    <w:abstractNumId w:val="3"/>
  </w:num>
  <w:num w:numId="9" w16cid:durableId="1901281512">
    <w:abstractNumId w:val="2"/>
  </w:num>
  <w:num w:numId="10" w16cid:durableId="1110183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C07"/>
    <w:rsid w:val="0000143A"/>
    <w:rsid w:val="00027EEC"/>
    <w:rsid w:val="000441F2"/>
    <w:rsid w:val="0005655F"/>
    <w:rsid w:val="0006266F"/>
    <w:rsid w:val="000707F1"/>
    <w:rsid w:val="00073FE9"/>
    <w:rsid w:val="00082264"/>
    <w:rsid w:val="000829B0"/>
    <w:rsid w:val="00085096"/>
    <w:rsid w:val="0009324B"/>
    <w:rsid w:val="000A3532"/>
    <w:rsid w:val="000A75EA"/>
    <w:rsid w:val="000C2169"/>
    <w:rsid w:val="000E20C8"/>
    <w:rsid w:val="000F6CBE"/>
    <w:rsid w:val="00107043"/>
    <w:rsid w:val="00110032"/>
    <w:rsid w:val="00111348"/>
    <w:rsid w:val="0012160B"/>
    <w:rsid w:val="00136054"/>
    <w:rsid w:val="00154036"/>
    <w:rsid w:val="00163DBA"/>
    <w:rsid w:val="001C1032"/>
    <w:rsid w:val="001C2ECC"/>
    <w:rsid w:val="001C6498"/>
    <w:rsid w:val="001D144E"/>
    <w:rsid w:val="001E152E"/>
    <w:rsid w:val="001F4DFA"/>
    <w:rsid w:val="001F63EB"/>
    <w:rsid w:val="00200CA4"/>
    <w:rsid w:val="00221ADF"/>
    <w:rsid w:val="00240E6C"/>
    <w:rsid w:val="00242BFD"/>
    <w:rsid w:val="00242C1F"/>
    <w:rsid w:val="002439C4"/>
    <w:rsid w:val="002525CE"/>
    <w:rsid w:val="00274463"/>
    <w:rsid w:val="00280EFC"/>
    <w:rsid w:val="00294F9D"/>
    <w:rsid w:val="002C24EF"/>
    <w:rsid w:val="002D5236"/>
    <w:rsid w:val="003109D3"/>
    <w:rsid w:val="003148C0"/>
    <w:rsid w:val="0032164B"/>
    <w:rsid w:val="003228EB"/>
    <w:rsid w:val="00322E82"/>
    <w:rsid w:val="00363256"/>
    <w:rsid w:val="0038227D"/>
    <w:rsid w:val="003862FB"/>
    <w:rsid w:val="00387C17"/>
    <w:rsid w:val="0039026D"/>
    <w:rsid w:val="003C38A0"/>
    <w:rsid w:val="003D0BDA"/>
    <w:rsid w:val="003D7C8A"/>
    <w:rsid w:val="003F774E"/>
    <w:rsid w:val="00404145"/>
    <w:rsid w:val="004047C6"/>
    <w:rsid w:val="00423E3D"/>
    <w:rsid w:val="004263CB"/>
    <w:rsid w:val="0043362E"/>
    <w:rsid w:val="0044008A"/>
    <w:rsid w:val="00442B2B"/>
    <w:rsid w:val="004472DD"/>
    <w:rsid w:val="00452B0D"/>
    <w:rsid w:val="004824EE"/>
    <w:rsid w:val="004B1EC1"/>
    <w:rsid w:val="004B7017"/>
    <w:rsid w:val="004C26F9"/>
    <w:rsid w:val="004C315B"/>
    <w:rsid w:val="004D3D97"/>
    <w:rsid w:val="004F5C47"/>
    <w:rsid w:val="00506B4D"/>
    <w:rsid w:val="00525358"/>
    <w:rsid w:val="0053572F"/>
    <w:rsid w:val="00557749"/>
    <w:rsid w:val="00565649"/>
    <w:rsid w:val="00573483"/>
    <w:rsid w:val="0057525D"/>
    <w:rsid w:val="00575437"/>
    <w:rsid w:val="0059747A"/>
    <w:rsid w:val="005977B9"/>
    <w:rsid w:val="005B6739"/>
    <w:rsid w:val="005B7086"/>
    <w:rsid w:val="005C0DAB"/>
    <w:rsid w:val="005C294F"/>
    <w:rsid w:val="005E1B54"/>
    <w:rsid w:val="005E5E13"/>
    <w:rsid w:val="00605D05"/>
    <w:rsid w:val="0062317E"/>
    <w:rsid w:val="0063149E"/>
    <w:rsid w:val="00636815"/>
    <w:rsid w:val="00642D42"/>
    <w:rsid w:val="00643762"/>
    <w:rsid w:val="0065020E"/>
    <w:rsid w:val="00663B5A"/>
    <w:rsid w:val="006654A5"/>
    <w:rsid w:val="00683D13"/>
    <w:rsid w:val="00685956"/>
    <w:rsid w:val="006879BF"/>
    <w:rsid w:val="006938CE"/>
    <w:rsid w:val="00697D13"/>
    <w:rsid w:val="006A0C07"/>
    <w:rsid w:val="006B515B"/>
    <w:rsid w:val="006D320F"/>
    <w:rsid w:val="006E3A67"/>
    <w:rsid w:val="006F1228"/>
    <w:rsid w:val="006F1CB3"/>
    <w:rsid w:val="007006D1"/>
    <w:rsid w:val="00703257"/>
    <w:rsid w:val="0071338B"/>
    <w:rsid w:val="00720519"/>
    <w:rsid w:val="007205C3"/>
    <w:rsid w:val="007359EB"/>
    <w:rsid w:val="00744F8C"/>
    <w:rsid w:val="00750FD7"/>
    <w:rsid w:val="007609DC"/>
    <w:rsid w:val="0079061C"/>
    <w:rsid w:val="0079422D"/>
    <w:rsid w:val="007A1579"/>
    <w:rsid w:val="007A6098"/>
    <w:rsid w:val="007B7A2B"/>
    <w:rsid w:val="007C7A2C"/>
    <w:rsid w:val="007D02D8"/>
    <w:rsid w:val="007D6041"/>
    <w:rsid w:val="007E266E"/>
    <w:rsid w:val="007F3B0E"/>
    <w:rsid w:val="00812FF3"/>
    <w:rsid w:val="00814E52"/>
    <w:rsid w:val="00824485"/>
    <w:rsid w:val="008245A0"/>
    <w:rsid w:val="008504C8"/>
    <w:rsid w:val="008529FF"/>
    <w:rsid w:val="00860B47"/>
    <w:rsid w:val="00875C0E"/>
    <w:rsid w:val="00885CD4"/>
    <w:rsid w:val="00886FC1"/>
    <w:rsid w:val="00894D44"/>
    <w:rsid w:val="008A0C97"/>
    <w:rsid w:val="008B03FA"/>
    <w:rsid w:val="008B44E7"/>
    <w:rsid w:val="008C0183"/>
    <w:rsid w:val="008D0EF5"/>
    <w:rsid w:val="008E79CC"/>
    <w:rsid w:val="008F50AD"/>
    <w:rsid w:val="00920C3F"/>
    <w:rsid w:val="00921792"/>
    <w:rsid w:val="0092339C"/>
    <w:rsid w:val="00931FC3"/>
    <w:rsid w:val="0094037D"/>
    <w:rsid w:val="00942798"/>
    <w:rsid w:val="009448E7"/>
    <w:rsid w:val="009579AC"/>
    <w:rsid w:val="0096029A"/>
    <w:rsid w:val="0096166F"/>
    <w:rsid w:val="00991162"/>
    <w:rsid w:val="00996E52"/>
    <w:rsid w:val="009A5A81"/>
    <w:rsid w:val="009E1FB2"/>
    <w:rsid w:val="009F25F1"/>
    <w:rsid w:val="009F3EAC"/>
    <w:rsid w:val="00A06291"/>
    <w:rsid w:val="00A15666"/>
    <w:rsid w:val="00A164A9"/>
    <w:rsid w:val="00A503C3"/>
    <w:rsid w:val="00A70EDD"/>
    <w:rsid w:val="00A71829"/>
    <w:rsid w:val="00A80766"/>
    <w:rsid w:val="00A84AB7"/>
    <w:rsid w:val="00AA386A"/>
    <w:rsid w:val="00AA5CAF"/>
    <w:rsid w:val="00AA7565"/>
    <w:rsid w:val="00AD3E88"/>
    <w:rsid w:val="00AD67F6"/>
    <w:rsid w:val="00AE4854"/>
    <w:rsid w:val="00AF170C"/>
    <w:rsid w:val="00AF1B43"/>
    <w:rsid w:val="00B20660"/>
    <w:rsid w:val="00B249D7"/>
    <w:rsid w:val="00B24FE0"/>
    <w:rsid w:val="00B44B12"/>
    <w:rsid w:val="00B53267"/>
    <w:rsid w:val="00B569A5"/>
    <w:rsid w:val="00B8562D"/>
    <w:rsid w:val="00BA09DF"/>
    <w:rsid w:val="00BA2BA1"/>
    <w:rsid w:val="00BB79FC"/>
    <w:rsid w:val="00BC4912"/>
    <w:rsid w:val="00BC5863"/>
    <w:rsid w:val="00BE15BF"/>
    <w:rsid w:val="00BE539A"/>
    <w:rsid w:val="00BE6BA9"/>
    <w:rsid w:val="00BF0A02"/>
    <w:rsid w:val="00C14024"/>
    <w:rsid w:val="00C2455E"/>
    <w:rsid w:val="00C53E4E"/>
    <w:rsid w:val="00C70DC6"/>
    <w:rsid w:val="00C70F4C"/>
    <w:rsid w:val="00C74488"/>
    <w:rsid w:val="00C77366"/>
    <w:rsid w:val="00C939FD"/>
    <w:rsid w:val="00CA2938"/>
    <w:rsid w:val="00CB41D2"/>
    <w:rsid w:val="00CB5290"/>
    <w:rsid w:val="00CC05DD"/>
    <w:rsid w:val="00CD1B9A"/>
    <w:rsid w:val="00CF6779"/>
    <w:rsid w:val="00D01173"/>
    <w:rsid w:val="00D0202B"/>
    <w:rsid w:val="00D026EA"/>
    <w:rsid w:val="00D04341"/>
    <w:rsid w:val="00D06253"/>
    <w:rsid w:val="00D1297E"/>
    <w:rsid w:val="00D25F29"/>
    <w:rsid w:val="00D419FC"/>
    <w:rsid w:val="00D433BC"/>
    <w:rsid w:val="00D45899"/>
    <w:rsid w:val="00D617AC"/>
    <w:rsid w:val="00D91E32"/>
    <w:rsid w:val="00D93ED4"/>
    <w:rsid w:val="00DB68D4"/>
    <w:rsid w:val="00DC341E"/>
    <w:rsid w:val="00DC70B7"/>
    <w:rsid w:val="00DD3C8B"/>
    <w:rsid w:val="00DE4FDE"/>
    <w:rsid w:val="00DF3DB6"/>
    <w:rsid w:val="00DF47BC"/>
    <w:rsid w:val="00E3671C"/>
    <w:rsid w:val="00E408AD"/>
    <w:rsid w:val="00E40F76"/>
    <w:rsid w:val="00E450A2"/>
    <w:rsid w:val="00E45C20"/>
    <w:rsid w:val="00E6333F"/>
    <w:rsid w:val="00E64424"/>
    <w:rsid w:val="00E722C4"/>
    <w:rsid w:val="00E87CEB"/>
    <w:rsid w:val="00EB087C"/>
    <w:rsid w:val="00EB34A0"/>
    <w:rsid w:val="00EC0AFD"/>
    <w:rsid w:val="00EC0DE0"/>
    <w:rsid w:val="00ED2090"/>
    <w:rsid w:val="00ED5EA0"/>
    <w:rsid w:val="00EE479D"/>
    <w:rsid w:val="00EE55C5"/>
    <w:rsid w:val="00F002D5"/>
    <w:rsid w:val="00F01B2D"/>
    <w:rsid w:val="00F13997"/>
    <w:rsid w:val="00F23EFE"/>
    <w:rsid w:val="00F335D2"/>
    <w:rsid w:val="00F417AD"/>
    <w:rsid w:val="00F45D79"/>
    <w:rsid w:val="00F500CC"/>
    <w:rsid w:val="00F571F2"/>
    <w:rsid w:val="00F76AF7"/>
    <w:rsid w:val="00F914A7"/>
    <w:rsid w:val="00FA0D04"/>
    <w:rsid w:val="00FA2BF8"/>
    <w:rsid w:val="00FC422B"/>
    <w:rsid w:val="00FD02A6"/>
    <w:rsid w:val="00FE4510"/>
    <w:rsid w:val="00FE5561"/>
    <w:rsid w:val="00FE5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40C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F9D"/>
  </w:style>
  <w:style w:type="paragraph" w:styleId="Heading2">
    <w:name w:val="heading 2"/>
    <w:basedOn w:val="Normal"/>
    <w:link w:val="Heading2Char"/>
    <w:uiPriority w:val="9"/>
    <w:qFormat/>
    <w:rsid w:val="00423E3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F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227D"/>
    <w:pPr>
      <w:ind w:left="720"/>
      <w:contextualSpacing/>
    </w:pPr>
  </w:style>
  <w:style w:type="paragraph" w:styleId="BalloonText">
    <w:name w:val="Balloon Text"/>
    <w:basedOn w:val="Normal"/>
    <w:link w:val="BalloonTextChar"/>
    <w:uiPriority w:val="99"/>
    <w:semiHidden/>
    <w:unhideWhenUsed/>
    <w:rsid w:val="00636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15"/>
    <w:rPr>
      <w:rFonts w:ascii="Segoe UI" w:hAnsi="Segoe UI" w:cs="Segoe UI"/>
      <w:sz w:val="18"/>
      <w:szCs w:val="18"/>
    </w:rPr>
  </w:style>
  <w:style w:type="character" w:styleId="CommentReference">
    <w:name w:val="annotation reference"/>
    <w:basedOn w:val="DefaultParagraphFont"/>
    <w:uiPriority w:val="99"/>
    <w:semiHidden/>
    <w:unhideWhenUsed/>
    <w:rsid w:val="00636815"/>
    <w:rPr>
      <w:sz w:val="16"/>
      <w:szCs w:val="16"/>
    </w:rPr>
  </w:style>
  <w:style w:type="paragraph" w:styleId="CommentText">
    <w:name w:val="annotation text"/>
    <w:basedOn w:val="Normal"/>
    <w:link w:val="CommentTextChar"/>
    <w:uiPriority w:val="99"/>
    <w:semiHidden/>
    <w:unhideWhenUsed/>
    <w:rsid w:val="00636815"/>
    <w:pPr>
      <w:spacing w:line="240" w:lineRule="auto"/>
    </w:pPr>
    <w:rPr>
      <w:sz w:val="20"/>
      <w:szCs w:val="20"/>
    </w:rPr>
  </w:style>
  <w:style w:type="character" w:customStyle="1" w:styleId="CommentTextChar">
    <w:name w:val="Comment Text Char"/>
    <w:basedOn w:val="DefaultParagraphFont"/>
    <w:link w:val="CommentText"/>
    <w:uiPriority w:val="99"/>
    <w:semiHidden/>
    <w:rsid w:val="00636815"/>
    <w:rPr>
      <w:sz w:val="20"/>
      <w:szCs w:val="20"/>
    </w:rPr>
  </w:style>
  <w:style w:type="paragraph" w:styleId="CommentSubject">
    <w:name w:val="annotation subject"/>
    <w:basedOn w:val="CommentText"/>
    <w:next w:val="CommentText"/>
    <w:link w:val="CommentSubjectChar"/>
    <w:uiPriority w:val="99"/>
    <w:semiHidden/>
    <w:unhideWhenUsed/>
    <w:rsid w:val="00636815"/>
    <w:rPr>
      <w:b/>
      <w:bCs/>
    </w:rPr>
  </w:style>
  <w:style w:type="character" w:customStyle="1" w:styleId="CommentSubjectChar">
    <w:name w:val="Comment Subject Char"/>
    <w:basedOn w:val="CommentTextChar"/>
    <w:link w:val="CommentSubject"/>
    <w:uiPriority w:val="99"/>
    <w:semiHidden/>
    <w:rsid w:val="00636815"/>
    <w:rPr>
      <w:b/>
      <w:bCs/>
      <w:sz w:val="20"/>
      <w:szCs w:val="20"/>
    </w:rPr>
  </w:style>
  <w:style w:type="paragraph" w:styleId="Header">
    <w:name w:val="header"/>
    <w:basedOn w:val="Normal"/>
    <w:link w:val="HeaderChar"/>
    <w:uiPriority w:val="99"/>
    <w:unhideWhenUsed/>
    <w:rsid w:val="00ED5EA0"/>
    <w:pPr>
      <w:tabs>
        <w:tab w:val="center" w:pos="4819"/>
        <w:tab w:val="right" w:pos="9638"/>
      </w:tabs>
      <w:spacing w:after="0" w:line="240" w:lineRule="auto"/>
    </w:pPr>
  </w:style>
  <w:style w:type="character" w:customStyle="1" w:styleId="HeaderChar">
    <w:name w:val="Header Char"/>
    <w:basedOn w:val="DefaultParagraphFont"/>
    <w:link w:val="Header"/>
    <w:uiPriority w:val="99"/>
    <w:rsid w:val="00ED5EA0"/>
  </w:style>
  <w:style w:type="paragraph" w:styleId="Footer">
    <w:name w:val="footer"/>
    <w:basedOn w:val="Normal"/>
    <w:link w:val="FooterChar"/>
    <w:uiPriority w:val="99"/>
    <w:unhideWhenUsed/>
    <w:rsid w:val="00ED5EA0"/>
    <w:pPr>
      <w:tabs>
        <w:tab w:val="center" w:pos="4819"/>
        <w:tab w:val="right" w:pos="9638"/>
      </w:tabs>
      <w:spacing w:after="0" w:line="240" w:lineRule="auto"/>
    </w:pPr>
  </w:style>
  <w:style w:type="character" w:customStyle="1" w:styleId="FooterChar">
    <w:name w:val="Footer Char"/>
    <w:basedOn w:val="DefaultParagraphFont"/>
    <w:link w:val="Footer"/>
    <w:uiPriority w:val="99"/>
    <w:rsid w:val="00ED5EA0"/>
  </w:style>
  <w:style w:type="character" w:styleId="Hyperlink">
    <w:name w:val="Hyperlink"/>
    <w:basedOn w:val="DefaultParagraphFont"/>
    <w:uiPriority w:val="99"/>
    <w:unhideWhenUsed/>
    <w:rsid w:val="006654A5"/>
    <w:rPr>
      <w:color w:val="0000FF"/>
      <w:u w:val="single"/>
    </w:rPr>
  </w:style>
  <w:style w:type="paragraph" w:styleId="Revision">
    <w:name w:val="Revision"/>
    <w:hidden/>
    <w:uiPriority w:val="99"/>
    <w:semiHidden/>
    <w:rsid w:val="00082264"/>
    <w:pPr>
      <w:spacing w:after="0" w:line="240" w:lineRule="auto"/>
    </w:pPr>
  </w:style>
  <w:style w:type="character" w:styleId="Emphasis">
    <w:name w:val="Emphasis"/>
    <w:basedOn w:val="DefaultParagraphFont"/>
    <w:uiPriority w:val="20"/>
    <w:qFormat/>
    <w:rsid w:val="00E450A2"/>
    <w:rPr>
      <w:i/>
      <w:iCs/>
    </w:rPr>
  </w:style>
  <w:style w:type="paragraph" w:styleId="NoSpacing">
    <w:name w:val="No Spacing"/>
    <w:uiPriority w:val="1"/>
    <w:qFormat/>
    <w:rsid w:val="00E450A2"/>
    <w:pPr>
      <w:spacing w:after="0" w:line="240" w:lineRule="auto"/>
    </w:pPr>
    <w:rPr>
      <w:rFonts w:ascii="Calibri" w:eastAsia="Times New Roman" w:hAnsi="Calibri" w:cs="Times New Roman"/>
      <w:lang w:bidi="en-US"/>
    </w:rPr>
  </w:style>
  <w:style w:type="paragraph" w:customStyle="1" w:styleId="widgettext">
    <w:name w:val="widget_text"/>
    <w:basedOn w:val="Normal"/>
    <w:rsid w:val="00E450A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25F29"/>
    <w:rPr>
      <w:color w:val="605E5C"/>
      <w:shd w:val="clear" w:color="auto" w:fill="E1DFDD"/>
    </w:rPr>
  </w:style>
  <w:style w:type="character" w:customStyle="1" w:styleId="Heading2Char">
    <w:name w:val="Heading 2 Char"/>
    <w:basedOn w:val="DefaultParagraphFont"/>
    <w:link w:val="Heading2"/>
    <w:uiPriority w:val="9"/>
    <w:rsid w:val="00423E3D"/>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5348">
      <w:bodyDiv w:val="1"/>
      <w:marLeft w:val="0"/>
      <w:marRight w:val="0"/>
      <w:marTop w:val="0"/>
      <w:marBottom w:val="0"/>
      <w:divBdr>
        <w:top w:val="none" w:sz="0" w:space="0" w:color="auto"/>
        <w:left w:val="none" w:sz="0" w:space="0" w:color="auto"/>
        <w:bottom w:val="none" w:sz="0" w:space="0" w:color="auto"/>
        <w:right w:val="none" w:sz="0" w:space="0" w:color="auto"/>
      </w:divBdr>
    </w:div>
    <w:div w:id="287132593">
      <w:bodyDiv w:val="1"/>
      <w:marLeft w:val="0"/>
      <w:marRight w:val="0"/>
      <w:marTop w:val="0"/>
      <w:marBottom w:val="0"/>
      <w:divBdr>
        <w:top w:val="none" w:sz="0" w:space="0" w:color="auto"/>
        <w:left w:val="none" w:sz="0" w:space="0" w:color="auto"/>
        <w:bottom w:val="none" w:sz="0" w:space="0" w:color="auto"/>
        <w:right w:val="none" w:sz="0" w:space="0" w:color="auto"/>
      </w:divBdr>
    </w:div>
    <w:div w:id="312947520">
      <w:bodyDiv w:val="1"/>
      <w:marLeft w:val="0"/>
      <w:marRight w:val="0"/>
      <w:marTop w:val="0"/>
      <w:marBottom w:val="0"/>
      <w:divBdr>
        <w:top w:val="none" w:sz="0" w:space="0" w:color="auto"/>
        <w:left w:val="none" w:sz="0" w:space="0" w:color="auto"/>
        <w:bottom w:val="none" w:sz="0" w:space="0" w:color="auto"/>
        <w:right w:val="none" w:sz="0" w:space="0" w:color="auto"/>
      </w:divBdr>
    </w:div>
    <w:div w:id="496574912">
      <w:bodyDiv w:val="1"/>
      <w:marLeft w:val="0"/>
      <w:marRight w:val="0"/>
      <w:marTop w:val="0"/>
      <w:marBottom w:val="0"/>
      <w:divBdr>
        <w:top w:val="none" w:sz="0" w:space="0" w:color="auto"/>
        <w:left w:val="none" w:sz="0" w:space="0" w:color="auto"/>
        <w:bottom w:val="none" w:sz="0" w:space="0" w:color="auto"/>
        <w:right w:val="none" w:sz="0" w:space="0" w:color="auto"/>
      </w:divBdr>
    </w:div>
    <w:div w:id="577591494">
      <w:bodyDiv w:val="1"/>
      <w:marLeft w:val="0"/>
      <w:marRight w:val="0"/>
      <w:marTop w:val="0"/>
      <w:marBottom w:val="0"/>
      <w:divBdr>
        <w:top w:val="none" w:sz="0" w:space="0" w:color="auto"/>
        <w:left w:val="none" w:sz="0" w:space="0" w:color="auto"/>
        <w:bottom w:val="none" w:sz="0" w:space="0" w:color="auto"/>
        <w:right w:val="none" w:sz="0" w:space="0" w:color="auto"/>
      </w:divBdr>
    </w:div>
    <w:div w:id="947657497">
      <w:bodyDiv w:val="1"/>
      <w:marLeft w:val="0"/>
      <w:marRight w:val="0"/>
      <w:marTop w:val="0"/>
      <w:marBottom w:val="0"/>
      <w:divBdr>
        <w:top w:val="none" w:sz="0" w:space="0" w:color="auto"/>
        <w:left w:val="none" w:sz="0" w:space="0" w:color="auto"/>
        <w:bottom w:val="none" w:sz="0" w:space="0" w:color="auto"/>
        <w:right w:val="none" w:sz="0" w:space="0" w:color="auto"/>
      </w:divBdr>
    </w:div>
    <w:div w:id="1559508384">
      <w:bodyDiv w:val="1"/>
      <w:marLeft w:val="0"/>
      <w:marRight w:val="0"/>
      <w:marTop w:val="0"/>
      <w:marBottom w:val="0"/>
      <w:divBdr>
        <w:top w:val="none" w:sz="0" w:space="0" w:color="auto"/>
        <w:left w:val="none" w:sz="0" w:space="0" w:color="auto"/>
        <w:bottom w:val="none" w:sz="0" w:space="0" w:color="auto"/>
        <w:right w:val="none" w:sz="0" w:space="0" w:color="auto"/>
      </w:divBdr>
    </w:div>
    <w:div w:id="1654140716">
      <w:bodyDiv w:val="1"/>
      <w:marLeft w:val="0"/>
      <w:marRight w:val="0"/>
      <w:marTop w:val="0"/>
      <w:marBottom w:val="0"/>
      <w:divBdr>
        <w:top w:val="none" w:sz="0" w:space="0" w:color="auto"/>
        <w:left w:val="none" w:sz="0" w:space="0" w:color="auto"/>
        <w:bottom w:val="none" w:sz="0" w:space="0" w:color="auto"/>
        <w:right w:val="none" w:sz="0" w:space="0" w:color="auto"/>
      </w:divBdr>
    </w:div>
    <w:div w:id="1715352212">
      <w:bodyDiv w:val="1"/>
      <w:marLeft w:val="0"/>
      <w:marRight w:val="0"/>
      <w:marTop w:val="0"/>
      <w:marBottom w:val="0"/>
      <w:divBdr>
        <w:top w:val="none" w:sz="0" w:space="0" w:color="auto"/>
        <w:left w:val="none" w:sz="0" w:space="0" w:color="auto"/>
        <w:bottom w:val="none" w:sz="0" w:space="0" w:color="auto"/>
        <w:right w:val="none" w:sz="0" w:space="0" w:color="auto"/>
      </w:divBdr>
    </w:div>
    <w:div w:id="1887061465">
      <w:bodyDiv w:val="1"/>
      <w:marLeft w:val="0"/>
      <w:marRight w:val="0"/>
      <w:marTop w:val="0"/>
      <w:marBottom w:val="0"/>
      <w:divBdr>
        <w:top w:val="none" w:sz="0" w:space="0" w:color="auto"/>
        <w:left w:val="none" w:sz="0" w:space="0" w:color="auto"/>
        <w:bottom w:val="none" w:sz="0" w:space="0" w:color="auto"/>
        <w:right w:val="none" w:sz="0" w:space="0" w:color="auto"/>
      </w:divBdr>
    </w:div>
    <w:div w:id="19486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ush@centralcarolinaorth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ndocrine-abstracts.org/ea/0070/abstracts/audio-eposter-presentations/bone-and-calcium/" TargetMode="External"/><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iscd@iscd.org" TargetMode="External"/><Relationship Id="rId33" Type="http://schemas.openxmlformats.org/officeDocument/2006/relationships/hyperlink" Target="mailto:kushchayevay@usf.edu" TargetMode="External"/><Relationship Id="rId38" Type="http://schemas.openxmlformats.org/officeDocument/2006/relationships/hyperlink" Target="mailto:kzambito@mbortho.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ubmed.ncbi.nlm.nih.gov/?term=Paschalis+EP&amp;cauthor_id=21210314" TargetMode="Externa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tel:1.860.259.1000" TargetMode="External"/><Relationship Id="rId32" Type="http://schemas.openxmlformats.org/officeDocument/2006/relationships/image" Target="media/image15.emf"/><Relationship Id="rId37" Type="http://schemas.openxmlformats.org/officeDocument/2006/relationships/hyperlink" Target="mailto:iscd@iscd.org"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mailto:iscd@iscd.org"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mailto:support@echolight.it" TargetMode="External"/><Relationship Id="rId31" Type="http://schemas.openxmlformats.org/officeDocument/2006/relationships/hyperlink" Target="mailto:iscd@iscd.or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kushchayevay@usf.edu" TargetMode="External"/><Relationship Id="rId27" Type="http://schemas.openxmlformats.org/officeDocument/2006/relationships/image" Target="media/image13.jpeg"/><Relationship Id="rId30" Type="http://schemas.openxmlformats.org/officeDocument/2006/relationships/hyperlink" Target="tel:1.860.259.1000" TargetMode="External"/><Relationship Id="rId35" Type="http://schemas.openxmlformats.org/officeDocument/2006/relationships/hyperlink" Target="mailto:iscd@iscd.org"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2801F-DD8B-463C-850A-ECA90BC8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11630</Words>
  <Characters>66293</Characters>
  <Application>Microsoft Office Word</Application>
  <DocSecurity>0</DocSecurity>
  <Lines>552</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2022-02-09T22:51:00Z</dcterms:created>
  <dcterms:modified xsi:type="dcterms:W3CDTF">2022-06-21T15:24:00Z</dcterms:modified>
</cp:coreProperties>
</file>